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83"/>
        <w:gridCol w:w="5532"/>
      </w:tblGrid>
      <w:tr w:rsidR="001F6504" w:rsidRPr="001F6504" w:rsidTr="001F6504">
        <w:trPr>
          <w:trHeight w:val="288"/>
          <w:jc w:val="center"/>
        </w:trPr>
        <w:tc>
          <w:tcPr>
            <w:tcW w:w="3383" w:type="dxa"/>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0"/>
                <w:lang w:eastAsia="vi-VN"/>
              </w:rPr>
            </w:pPr>
            <w:r w:rsidRPr="001F6504">
              <w:rPr>
                <w:rFonts w:ascii="Arial" w:eastAsia="Courier New" w:hAnsi="Arial" w:cs="Arial"/>
                <w:b/>
                <w:color w:val="000000"/>
                <w:sz w:val="20"/>
                <w:szCs w:val="24"/>
                <w:lang w:eastAsia="vi-VN"/>
              </w:rPr>
              <w:t>B</w:t>
            </w:r>
            <w:r w:rsidRPr="001F6504">
              <w:rPr>
                <w:rFonts w:ascii="Arial" w:eastAsia="Courier New" w:hAnsi="Arial" w:cs="Arial"/>
                <w:b/>
                <w:color w:val="000000"/>
                <w:sz w:val="20"/>
                <w:szCs w:val="24"/>
                <w:lang w:val="en-US" w:eastAsia="vi-VN"/>
              </w:rPr>
              <w:t>Ộ</w:t>
            </w:r>
            <w:r w:rsidRPr="001F6504">
              <w:rPr>
                <w:rFonts w:ascii="Arial" w:eastAsia="Courier New" w:hAnsi="Arial" w:cs="Arial"/>
                <w:b/>
                <w:color w:val="000000"/>
                <w:sz w:val="20"/>
                <w:szCs w:val="24"/>
                <w:lang w:eastAsia="vi-VN"/>
              </w:rPr>
              <w:t xml:space="preserve"> LAO ĐỘNG - THƯƠNG BINH</w:t>
            </w:r>
            <w:r w:rsidRPr="001F6504">
              <w:rPr>
                <w:rFonts w:ascii="Arial" w:eastAsia="Courier New" w:hAnsi="Arial" w:cs="Arial"/>
                <w:b/>
                <w:color w:val="000000"/>
                <w:sz w:val="20"/>
                <w:szCs w:val="24"/>
                <w:lang w:val="en-US" w:eastAsia="vi-VN"/>
              </w:rPr>
              <w:t xml:space="preserve"> </w:t>
            </w:r>
            <w:r w:rsidRPr="001F6504">
              <w:rPr>
                <w:rFonts w:ascii="Arial" w:eastAsia="Courier New" w:hAnsi="Arial" w:cs="Arial"/>
                <w:b/>
                <w:color w:val="000000"/>
                <w:sz w:val="20"/>
                <w:szCs w:val="24"/>
                <w:lang w:val="en-US" w:eastAsia="vi-VN"/>
              </w:rPr>
              <w:br/>
            </w:r>
            <w:r w:rsidRPr="001F6504">
              <w:rPr>
                <w:rFonts w:ascii="Arial" w:eastAsia="Courier New" w:hAnsi="Arial" w:cs="Arial"/>
                <w:b/>
                <w:color w:val="000000"/>
                <w:sz w:val="20"/>
                <w:szCs w:val="24"/>
                <w:lang w:eastAsia="vi-VN"/>
              </w:rPr>
              <w:t>VÀ XÃ HỘI</w:t>
            </w:r>
            <w:r w:rsidRPr="001F6504">
              <w:rPr>
                <w:rFonts w:ascii="Arial" w:eastAsia="Courier New" w:hAnsi="Arial" w:cs="Arial"/>
                <w:b/>
                <w:color w:val="000000"/>
                <w:sz w:val="20"/>
                <w:szCs w:val="20"/>
                <w:lang w:eastAsia="vi-VN"/>
              </w:rPr>
              <w:br/>
              <w:t>-------</w:t>
            </w:r>
          </w:p>
        </w:tc>
        <w:tc>
          <w:tcPr>
            <w:tcW w:w="5532" w:type="dxa"/>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0"/>
                <w:lang w:eastAsia="vi-VN"/>
              </w:rPr>
            </w:pPr>
            <w:r w:rsidRPr="001F6504">
              <w:rPr>
                <w:rFonts w:ascii="Arial" w:eastAsia="Courier New" w:hAnsi="Arial" w:cs="Arial"/>
                <w:b/>
                <w:color w:val="000000"/>
                <w:sz w:val="20"/>
                <w:szCs w:val="20"/>
                <w:lang w:eastAsia="vi-VN"/>
              </w:rPr>
              <w:t>CỘNG HÒA XÃ HỘI CHỦ NGHĨA VIỆT NAM</w:t>
            </w:r>
            <w:r w:rsidRPr="001F6504">
              <w:rPr>
                <w:rFonts w:ascii="Arial" w:eastAsia="Courier New" w:hAnsi="Arial" w:cs="Arial"/>
                <w:b/>
                <w:color w:val="000000"/>
                <w:sz w:val="20"/>
                <w:szCs w:val="20"/>
                <w:lang w:eastAsia="vi-VN"/>
              </w:rPr>
              <w:br/>
              <w:t xml:space="preserve">Độc lập - Tự do - Hạnh phúc </w:t>
            </w:r>
            <w:r w:rsidRPr="001F6504">
              <w:rPr>
                <w:rFonts w:ascii="Arial" w:eastAsia="Courier New" w:hAnsi="Arial" w:cs="Arial"/>
                <w:b/>
                <w:color w:val="000000"/>
                <w:sz w:val="20"/>
                <w:szCs w:val="20"/>
                <w:lang w:eastAsia="vi-VN"/>
              </w:rPr>
              <w:br/>
              <w:t>---------------</w:t>
            </w:r>
          </w:p>
        </w:tc>
      </w:tr>
      <w:tr w:rsidR="001F6504" w:rsidRPr="001F6504" w:rsidTr="001F6504">
        <w:trPr>
          <w:trHeight w:val="256"/>
          <w:jc w:val="center"/>
        </w:trPr>
        <w:tc>
          <w:tcPr>
            <w:tcW w:w="3383" w:type="dxa"/>
            <w:hideMark/>
          </w:tcPr>
          <w:p w:rsidR="001F6504" w:rsidRPr="001F6504" w:rsidRDefault="001F6504" w:rsidP="001F6504">
            <w:pPr>
              <w:widowControl w:val="0"/>
              <w:spacing w:before="120" w:after="0" w:line="240" w:lineRule="auto"/>
              <w:jc w:val="center"/>
              <w:rPr>
                <w:rFonts w:ascii="Arial" w:eastAsia="Courier New" w:hAnsi="Arial" w:cs="Arial"/>
                <w:i/>
                <w:color w:val="000000"/>
                <w:sz w:val="20"/>
                <w:szCs w:val="20"/>
                <w:lang w:eastAsia="vi-VN"/>
              </w:rPr>
            </w:pPr>
            <w:r w:rsidRPr="001F6504">
              <w:rPr>
                <w:rFonts w:ascii="Arial" w:eastAsia="Courier New" w:hAnsi="Arial" w:cs="Arial"/>
                <w:color w:val="000000"/>
                <w:sz w:val="20"/>
                <w:szCs w:val="24"/>
                <w:lang w:eastAsia="vi-VN"/>
              </w:rPr>
              <w:t>S</w:t>
            </w:r>
            <w:r w:rsidRPr="001F6504">
              <w:rPr>
                <w:rFonts w:ascii="Arial" w:eastAsia="Courier New" w:hAnsi="Arial" w:cs="Arial"/>
                <w:color w:val="000000"/>
                <w:sz w:val="20"/>
                <w:szCs w:val="24"/>
                <w:lang w:val="en-US" w:eastAsia="vi-VN"/>
              </w:rPr>
              <w:t>ố</w:t>
            </w:r>
            <w:r w:rsidRPr="001F6504">
              <w:rPr>
                <w:rFonts w:ascii="Arial" w:eastAsia="Courier New" w:hAnsi="Arial" w:cs="Arial"/>
                <w:color w:val="000000"/>
                <w:sz w:val="20"/>
                <w:szCs w:val="24"/>
                <w:lang w:eastAsia="vi-VN"/>
              </w:rPr>
              <w:t xml:space="preserve">: </w:t>
            </w:r>
            <w:r w:rsidRPr="001F6504">
              <w:rPr>
                <w:rFonts w:ascii="Arial" w:eastAsia="Courier New" w:hAnsi="Arial" w:cs="Arial"/>
                <w:color w:val="000000"/>
                <w:sz w:val="20"/>
                <w:szCs w:val="24"/>
                <w:lang w:val="en-US" w:eastAsia="vi-VN"/>
              </w:rPr>
              <w:t>26</w:t>
            </w:r>
            <w:r w:rsidRPr="001F6504">
              <w:rPr>
                <w:rFonts w:ascii="Arial" w:eastAsia="Courier New" w:hAnsi="Arial" w:cs="Arial"/>
                <w:color w:val="000000"/>
                <w:sz w:val="20"/>
                <w:szCs w:val="24"/>
                <w:lang w:eastAsia="vi-VN"/>
              </w:rPr>
              <w:t>/201</w:t>
            </w:r>
            <w:r w:rsidRPr="001F6504">
              <w:rPr>
                <w:rFonts w:ascii="Arial" w:eastAsia="Courier New" w:hAnsi="Arial" w:cs="Arial"/>
                <w:color w:val="000000"/>
                <w:sz w:val="20"/>
                <w:szCs w:val="24"/>
                <w:lang w:val="en-US" w:eastAsia="vi-VN"/>
              </w:rPr>
              <w:t>6</w:t>
            </w:r>
            <w:r w:rsidRPr="001F6504">
              <w:rPr>
                <w:rFonts w:ascii="Arial" w:eastAsia="Courier New" w:hAnsi="Arial" w:cs="Arial"/>
                <w:color w:val="000000"/>
                <w:sz w:val="20"/>
                <w:szCs w:val="24"/>
                <w:lang w:eastAsia="vi-VN"/>
              </w:rPr>
              <w:t>/TT</w:t>
            </w:r>
            <w:r w:rsidRPr="001F6504">
              <w:rPr>
                <w:rFonts w:ascii="Arial" w:eastAsia="Courier New" w:hAnsi="Arial" w:cs="Arial"/>
                <w:color w:val="000000"/>
                <w:sz w:val="20"/>
                <w:szCs w:val="24"/>
                <w:lang w:val="en-US" w:eastAsia="vi-VN"/>
              </w:rPr>
              <w:t>-</w:t>
            </w:r>
            <w:r w:rsidRPr="001F6504">
              <w:rPr>
                <w:rFonts w:ascii="Arial" w:eastAsia="Courier New" w:hAnsi="Arial" w:cs="Arial"/>
                <w:color w:val="000000"/>
                <w:sz w:val="20"/>
                <w:szCs w:val="24"/>
                <w:lang w:eastAsia="vi-VN"/>
              </w:rPr>
              <w:t>BLĐTBXH</w:t>
            </w:r>
          </w:p>
        </w:tc>
        <w:tc>
          <w:tcPr>
            <w:tcW w:w="5532" w:type="dxa"/>
            <w:hideMark/>
          </w:tcPr>
          <w:p w:rsidR="001F6504" w:rsidRPr="001F6504" w:rsidRDefault="001F6504" w:rsidP="001F6504">
            <w:pPr>
              <w:widowControl w:val="0"/>
              <w:spacing w:before="120" w:after="0" w:line="240" w:lineRule="auto"/>
              <w:jc w:val="right"/>
              <w:rPr>
                <w:rFonts w:ascii="Arial" w:eastAsia="Courier New" w:hAnsi="Arial" w:cs="Arial"/>
                <w:i/>
                <w:color w:val="000000"/>
                <w:sz w:val="20"/>
                <w:szCs w:val="20"/>
                <w:lang w:eastAsia="vi-VN"/>
              </w:rPr>
            </w:pPr>
            <w:r w:rsidRPr="001F6504">
              <w:rPr>
                <w:rFonts w:ascii="Arial" w:eastAsia="Courier New" w:hAnsi="Arial" w:cs="Arial"/>
                <w:i/>
                <w:color w:val="000000"/>
                <w:sz w:val="20"/>
                <w:szCs w:val="24"/>
                <w:lang w:eastAsia="vi-VN"/>
              </w:rPr>
              <w:t>Hà Nội, ngày 01 tháng 9 năm 2016</w:t>
            </w:r>
          </w:p>
        </w:tc>
      </w:tr>
    </w:tbl>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p>
    <w:p w:rsidR="001F6504" w:rsidRPr="001F6504" w:rsidRDefault="001F6504" w:rsidP="001F6504">
      <w:pPr>
        <w:widowControl w:val="0"/>
        <w:spacing w:before="120" w:after="0" w:line="240" w:lineRule="auto"/>
        <w:jc w:val="center"/>
        <w:rPr>
          <w:rFonts w:ascii="Arial" w:eastAsia="Courier New" w:hAnsi="Arial" w:cs="Arial"/>
          <w:b/>
          <w:color w:val="000000"/>
          <w:szCs w:val="24"/>
          <w:lang w:eastAsia="vi-VN"/>
        </w:rPr>
      </w:pPr>
      <w:bookmarkStart w:id="0" w:name="loai_1"/>
      <w:r w:rsidRPr="001F6504">
        <w:rPr>
          <w:rFonts w:ascii="Arial" w:eastAsia="Courier New" w:hAnsi="Arial" w:cs="Arial"/>
          <w:b/>
          <w:color w:val="000000"/>
          <w:szCs w:val="24"/>
          <w:lang w:eastAsia="vi-VN"/>
        </w:rPr>
        <w:t>THÔNG TƯ</w:t>
      </w:r>
      <w:bookmarkEnd w:id="0"/>
    </w:p>
    <w:p w:rsidR="001F6504" w:rsidRPr="001F6504" w:rsidRDefault="001F6504" w:rsidP="001F6504">
      <w:pPr>
        <w:widowControl w:val="0"/>
        <w:spacing w:before="120" w:after="0" w:line="240" w:lineRule="auto"/>
        <w:jc w:val="center"/>
        <w:rPr>
          <w:rFonts w:ascii="Arial" w:eastAsia="Times New Roman" w:hAnsi="Arial" w:cs="Times New Roman"/>
          <w:color w:val="000000"/>
          <w:sz w:val="20"/>
          <w:szCs w:val="20"/>
          <w:lang w:eastAsia="vi-VN"/>
        </w:rPr>
      </w:pPr>
      <w:bookmarkStart w:id="1" w:name="loai_1_name"/>
      <w:r w:rsidRPr="001F6504">
        <w:rPr>
          <w:rFonts w:ascii="Arial" w:eastAsia="Times New Roman" w:hAnsi="Arial" w:cs="Times New Roman"/>
          <w:color w:val="000000"/>
          <w:sz w:val="20"/>
          <w:szCs w:val="20"/>
          <w:lang w:eastAsia="vi-VN"/>
        </w:rPr>
        <w:t>HƯỚNG DẪN THỰC HIỆN QUẢN LÝ LAO ĐỘNG, TIỀN LƯƠNG VÀ TIỀN THƯỞNG ĐỐI VỚI NGƯỜI LAO ĐỘNG LÀM VIỆC TRONG CÔNG TY TRÁCH NHIỆM HỮU HẠN MỘT THÀNH VIÊN DO NHÀ NƯỚC NẮM GIỮ 100% VỐN ĐIỀU LỆ</w:t>
      </w:r>
      <w:bookmarkEnd w:id="1"/>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Căn cứ Nghị định số 51/2016/NĐ-CP ngày 13 tháng 6 năm 2016 của Chính phủ quy định quản lý lao động, tiền lương và tiền thưởng đối với người lao động trong công ty trách nhiệm hữu hạn một thành viên do Nhà nước nắm giữ 100% vốn điều lệ;</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Theo đề nghị của Vụ trưởng Vụ Lao động - Tiền lương;</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Bộ trưởng Bộ Lao động - Thương binh và Xã hội ban hành Thông tư hướng dẫn thực hiện quản lý lao động, tiền lương và tiền thưởng đối với người lao động trong công ty trách nhiệm hữu hạn một thành viên do Nhà nước nắm giữ 100% vốn điều lệ.</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 w:name="muc_1"/>
      <w:r w:rsidRPr="001F6504">
        <w:rPr>
          <w:rFonts w:ascii="Arial" w:eastAsia="Courier New" w:hAnsi="Arial" w:cs="Arial"/>
          <w:b/>
          <w:color w:val="000000"/>
          <w:sz w:val="20"/>
          <w:szCs w:val="24"/>
          <w:lang w:eastAsia="vi-VN"/>
        </w:rPr>
        <w:t>Mục 1. QUY ĐỊNH CHUNG</w:t>
      </w:r>
      <w:bookmarkEnd w:id="2"/>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3" w:name="dieu_1"/>
      <w:r w:rsidRPr="001F6504">
        <w:rPr>
          <w:rFonts w:ascii="Arial" w:eastAsia="Courier New" w:hAnsi="Arial" w:cs="Arial"/>
          <w:b/>
          <w:color w:val="000000"/>
          <w:sz w:val="20"/>
          <w:szCs w:val="24"/>
          <w:lang w:eastAsia="vi-VN"/>
        </w:rPr>
        <w:t>Điều 1. Phạm vi điều chỉnh</w:t>
      </w:r>
      <w:bookmarkEnd w:id="3"/>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Thông tư này hướng dẫn thực hiện quản lý lao động, tiền lương và tiền thưởng đối với người lao động làm việc theo hợp đồng lao động (không bao gồm Tổng giám đốc hoặc Giám đốc, Phó tổng giám đốc hoặc Phó giám đốc, Kế toán trưởng làm việc theo hợp đồng lao động) trong công ty trách nhiệm hữu hạn một thành viên do Nhà nước nắm giữ 100% vốn điều lệ theo quy định tại Nghị định số 51/2016/NĐ-CP ngày 13 tháng 6 năm 2016 của Chính phủ quy định quản lý lao động, tiền lương và tiền thưởng đối với người lao động trong công ty trách nhiệm hữu hạn một thành viên do Nhà nước nắm giữ 100% vốn điều lệ (sau đây gọi tắt là Nghị định số 51/2016/NĐ-CP).</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2. Công ty trách nhiệm hữu hạn một thành viên do Nhà nước nắm giữ 100% vốn điều lệ là các công ty trách nhiệm hữu hạn một thành viên quy định tại </w:t>
      </w:r>
      <w:bookmarkStart w:id="4" w:name="dc_48"/>
      <w:r w:rsidRPr="001F6504">
        <w:rPr>
          <w:rFonts w:ascii="Arial" w:eastAsia="Courier New" w:hAnsi="Arial" w:cs="Arial"/>
          <w:color w:val="000000"/>
          <w:sz w:val="20"/>
          <w:szCs w:val="24"/>
          <w:lang w:eastAsia="vi-VN"/>
        </w:rPr>
        <w:t>Điều 1 Nghị định số 51/2016/NĐ-CP</w:t>
      </w:r>
      <w:bookmarkEnd w:id="4"/>
      <w:r w:rsidRPr="001F6504">
        <w:rPr>
          <w:rFonts w:ascii="Arial" w:eastAsia="Courier New" w:hAnsi="Arial" w:cs="Arial"/>
          <w:color w:val="000000"/>
          <w:sz w:val="20"/>
          <w:szCs w:val="24"/>
          <w:lang w:eastAsia="vi-VN"/>
        </w:rPr>
        <w:t xml:space="preserve"> (sau đây gọi chung là công ty).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5" w:name="dieu_2"/>
      <w:r w:rsidRPr="001F6504">
        <w:rPr>
          <w:rFonts w:ascii="Arial" w:eastAsia="Courier New" w:hAnsi="Arial" w:cs="Arial"/>
          <w:b/>
          <w:color w:val="000000"/>
          <w:sz w:val="20"/>
          <w:szCs w:val="24"/>
          <w:lang w:eastAsia="vi-VN"/>
        </w:rPr>
        <w:t>Điều 2. Đối tượng áp dụng</w:t>
      </w:r>
      <w:bookmarkEnd w:id="5"/>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Đối tượng áp dụng Thông tư này được thực hiện theo quy định tại </w:t>
      </w:r>
      <w:bookmarkStart w:id="6" w:name="dc_49"/>
      <w:r w:rsidRPr="001F6504">
        <w:rPr>
          <w:rFonts w:ascii="Arial" w:eastAsia="Courier New" w:hAnsi="Arial" w:cs="Arial"/>
          <w:color w:val="000000"/>
          <w:sz w:val="20"/>
          <w:szCs w:val="20"/>
          <w:lang w:eastAsia="vi-VN"/>
        </w:rPr>
        <w:t>Điều 2 Nghị định số 51/2016/NĐ-CP</w:t>
      </w:r>
      <w:bookmarkEnd w:id="6"/>
      <w:r w:rsidRPr="001F6504">
        <w:rPr>
          <w:rFonts w:ascii="Arial" w:eastAsia="Courier New" w:hAnsi="Arial" w:cs="Arial"/>
          <w:color w:val="000000"/>
          <w:sz w:val="20"/>
          <w:szCs w:val="20"/>
          <w:lang w:eastAsia="vi-VN"/>
        </w:rPr>
        <w:t>.</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7" w:name="muc_2"/>
      <w:r w:rsidRPr="001F6504">
        <w:rPr>
          <w:rFonts w:ascii="Arial" w:eastAsia="Courier New" w:hAnsi="Arial" w:cs="Arial"/>
          <w:b/>
          <w:color w:val="000000"/>
          <w:sz w:val="20"/>
          <w:szCs w:val="24"/>
          <w:lang w:eastAsia="vi-VN"/>
        </w:rPr>
        <w:t>Mục 2. QUẢN LÝ LAO ĐỘNG</w:t>
      </w:r>
      <w:bookmarkEnd w:id="7"/>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8" w:name="dieu_3"/>
      <w:r w:rsidRPr="001F6504">
        <w:rPr>
          <w:rFonts w:ascii="Arial" w:eastAsia="Courier New" w:hAnsi="Arial" w:cs="Arial"/>
          <w:b/>
          <w:color w:val="000000"/>
          <w:sz w:val="20"/>
          <w:szCs w:val="24"/>
          <w:lang w:eastAsia="vi-VN"/>
        </w:rPr>
        <w:t>Điều 3. Rà soát, sắp xếp cơ cấu tổ chức, lao động</w:t>
      </w:r>
      <w:bookmarkEnd w:id="8"/>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Hàng năm, Tổng giám đốc (Giám đốc) tổ chức rà soát cơ cấu tổ chức, lao động để báo cáo Chủ tịch Hội đồng thành viên hoặc Chủ tịch công ty: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Rà soát lại cơ cấu tổ chức, đầu mối quản lý để sắp xếp, điều chỉnh cho phù hợp với chức năng, nhiệm vụ và yêu cầu sản xuất, kinh doanh, bảo đảm tinh gọn, không trùng lặp chức năng, nhiệm vụ và có sự kết nối giữa các bộ phận, tổ đội, phân xưởng sản xuất, kinh doanh, phòng (ban) chuyên môn, điều hành trực tiếp, hạn chế các khâu tổ chức trung gian.</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Sắp xếp lại lao động trong từng bộ phận, tổ đội, phân xưởng sản xuất, kinh doanh, phòng (ban) chuyên môn, trong đó tổ chức theo vị trí việc làm hoặc chức danh công việc đối với lao động quản lý, lao động chuyên môn, kỹ thuật, nghiệp vụ, phục vụ; đối với lao động trực tiếp sản xuất, kinh doanh thực hiện theo dây truyền, công nghệ của máy móc, thiết bị hoặc theo quy trình công việc thì xác định lao động và bố trí công việc theo định mức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Rà soát lại định mức lao động hoặc xây dựng định mức lao động mới đối với lao động trực tiếp sản xuất, kinh doanh bảo đảm các nguyên tắc quy định tại Nghị định số 49/2013/NĐ-CP ngày 14 tháng 5 năm 2013 của Chính phủ quy định chi tiết thi hành một số điều của Bộ luật lao động về tiền lương.</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9" w:name="dieu_4"/>
      <w:r w:rsidRPr="001F6504">
        <w:rPr>
          <w:rFonts w:ascii="Arial" w:eastAsia="Courier New" w:hAnsi="Arial" w:cs="Arial"/>
          <w:b/>
          <w:color w:val="000000"/>
          <w:sz w:val="20"/>
          <w:szCs w:val="24"/>
          <w:lang w:eastAsia="vi-VN"/>
        </w:rPr>
        <w:t>Điều 4. Xây dựng kế hoạch lao động</w:t>
      </w:r>
      <w:bookmarkEnd w:id="9"/>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Kế hoạch lao động hàng năm của công ty được xây dựng căn cứ vào cơ cấu tổ chức theo Điều 3 Thông tư này và yêu cầu thực hiện khối lượng, chất lượng, nhiệm vụ kế hoạch sản xuất, kinh doanh, tình hình sử dụng lao động năm trước, vị trí việc làm hoặc chức danh công việc và định mức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2. Kế hoạch lao động bao gồm: tổng số lao động cần sử dụng, số lượng, chất lượng lao động tuyển </w:t>
      </w:r>
      <w:r w:rsidRPr="001F6504">
        <w:rPr>
          <w:rFonts w:ascii="Arial" w:eastAsia="Courier New" w:hAnsi="Arial" w:cs="Arial"/>
          <w:color w:val="000000"/>
          <w:sz w:val="20"/>
          <w:szCs w:val="24"/>
          <w:lang w:eastAsia="vi-VN"/>
        </w:rPr>
        <w:lastRenderedPageBreak/>
        <w:t>dụng mới theo chức danh, vị trí làm việc; kế hoạch đào tạo, bồi dưỡng chuyên môn, nghiệp vụ, kỹ thuật của từng loại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Trong điều kiện khối lượng, nhiệm vụ sản xuất, kinh doanh kế hoạch không tăng hoặc đầu mối quản lý, cơ sở sản xuất, kinh doanh của công ty không tăng so với thực hiện của năm trước liền kề thì số lao động bình quân kế hoạch không được vượt quá 5% so với số lao động bình quân thực tế sử dụng của năm trước liền kề. Số lao động bình quân thực tế sử dụng và lao động bình quân kế hoạch được xác định theo Phụ lục ban hành kèm theo Thông tư này.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0" w:name="dieu_5"/>
      <w:r w:rsidRPr="001F6504">
        <w:rPr>
          <w:rFonts w:ascii="Arial" w:eastAsia="Courier New" w:hAnsi="Arial" w:cs="Arial"/>
          <w:b/>
          <w:color w:val="000000"/>
          <w:sz w:val="20"/>
          <w:szCs w:val="24"/>
          <w:lang w:eastAsia="vi-VN"/>
        </w:rPr>
        <w:t>Điều 5. Báo cáo, phê duyệt kế hoạch lao động</w:t>
      </w:r>
      <w:bookmarkEnd w:id="10"/>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Tổng giám đốc (Giám đốc) xây dựng kế hoạch lao động, trình Hội đồng thành viên hoặc Chủ tịch công ty phê duyệt. Hội đồng thành viên hoặc Chủ tịch công ty phải báo cáo cơ quan đại diện chủ sở hữu cho ý kiến trước khi phê duyệt kế hoạch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Sau khi phê duyệt kế hoạch lao động, Chủ tịch Hội đồng thành viên hoặc Chủ tịch công ty phải gửi báo cáo kế hoạch lao động của công ty về cơ quan đại diện chủ sở hữu cùng với quỹ tiền lương kế hoạch (kèm số liệu theo biểu mẫu số 1 tại Thông tư này) để kiểm tra, giám sát. Đối với công ty mẹ của Tập đoàn kinh tế nhà nước, Tổng công ty hạng đặc biệt, Tổng công ty Quản lý bay Việt Nam, Tổng công ty Bảo đảm an toàn, hàng hải miền Bắc, Tổng công ty Bảo đảm an toàn hàng hải miền Nam và Tổng công ty Bưu điện Việt Nam thì đồng thời gửi Bộ Lao động - Thương binh và Xã hội để tổng hợp, giám sát chung.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Tổng giám đốc (Giám đốc) phải chịu trách nhiệm trước Hội đồng thành viên hoặc Chủ tịch công ty, Hội đồng thành viên hoặc Chủ tịch công ty phải chịu trách nhiệm trước cơ quan đại diện chủ sở hữu về kế hoạch lao động của công ty.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1" w:name="dieu_6"/>
      <w:r w:rsidRPr="001F6504">
        <w:rPr>
          <w:rFonts w:ascii="Arial" w:eastAsia="Courier New" w:hAnsi="Arial" w:cs="Arial"/>
          <w:b/>
          <w:color w:val="000000"/>
          <w:sz w:val="20"/>
          <w:szCs w:val="24"/>
          <w:lang w:eastAsia="vi-VN"/>
        </w:rPr>
        <w:t>Điều 6. Thực hiện kế hoạch lao động</w:t>
      </w:r>
      <w:bookmarkEnd w:id="11"/>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Căn cứ vào kế hoạch lao động đã được phê duyệt, Tổng giám đốc (Giám đốc) bố trí, sử dụng lao động; tuyển dụng và giao kết hợp đồng lao động với người lao động mới được tuyển dụng.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Việc tuyển dụng, sử dụng lao động phải bảo đảm công khai, minh bạch theo quy định của pháp luật, quy chế tuyển dụng, sử dụng lao động và Điều lệ của công ty.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Tổng giám đốc (Giám đốc) không được tuyển dụng thêm lao động mới khi chưa được Chủ tịch Hội đồng thành viên hoặc Chủ tịch công ty phê duyệt kế hoạch lao động và phải chịu trách nhiệm trước Hội đồng thành viên hoặc Chủ tịch công ty về hiệu quả của việc tuyển dụng, sử dụng lao động.</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2" w:name="dieu_7"/>
      <w:r w:rsidRPr="001F6504">
        <w:rPr>
          <w:rFonts w:ascii="Arial" w:eastAsia="Courier New" w:hAnsi="Arial" w:cs="Arial"/>
          <w:b/>
          <w:color w:val="000000"/>
          <w:sz w:val="20"/>
          <w:szCs w:val="24"/>
          <w:lang w:eastAsia="vi-VN"/>
        </w:rPr>
        <w:t>Điều 7. Đánh giá tình hình sử dụng lao động</w:t>
      </w:r>
      <w:bookmarkEnd w:id="12"/>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Hằng năm, Hội đồng thành viên hoặc Chủ tịch công ty chỉ đạo Tổng giám đốc (Giám đốc) đánh giá tình hình sử dụng lao động theo kế hoạch lao động đã được phê duyệt.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Nội dung đánh giá phải phân tích rõ ưu điểm, tồn tại, hạn chế trong việc tuyển dụng, sử dụng lao động, nguyên nhân chủ quan, khách quan, trách nhiệm của Tổng giám đốc (Giám đốc) và đề xuất biện pháp khắc phục tồn tại, hạn chế.</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Báo cáo đánh giá tình hình sử dụng lao động được gửi cho Hội đồng thành viên hoặc Chủ tịch công ty và cơ quan đại diện chủ sở hữu. Đối với Tập đoàn kinh tế nhà nước, Tổng công ty quy định tại Khoản 2, Điều 5 Thông tư này thì đồng thời gửi Bộ Lao động - Thương binh và Xã hội.</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3" w:name="dieu_8"/>
      <w:r w:rsidRPr="001F6504">
        <w:rPr>
          <w:rFonts w:ascii="Arial" w:eastAsia="Courier New" w:hAnsi="Arial" w:cs="Arial"/>
          <w:b/>
          <w:color w:val="000000"/>
          <w:sz w:val="20"/>
          <w:szCs w:val="24"/>
          <w:lang w:eastAsia="vi-VN"/>
        </w:rPr>
        <w:t>Điều 8. Xử lý trách nhiệm trong tuyển dụng, sử dụng lao động</w:t>
      </w:r>
      <w:bookmarkEnd w:id="13"/>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Trong quá trình thực hiện, nếu người lao động không đáp ứng được yêu cầu công việc hoặc không có việc làm thì Tổng giám đốc (Giám đốc) phải thực hiện các biện pháp sắp xếp lại lao động hoặc bồi dưỡng, đào tạo, đào tạo lại lao động. Trường hợp công ty đã tìm mọi biện pháp nhưng vẫn không bố trí, sắp xếp được việc làm, phải chấm dứt hợp đồng lao động thì phải giải quyết đầy đủ các chế độ, quyền lợi đối với người lao động theo quy định của pháp luật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Đối với trường hợp tuyển dụng lao động vượt quá kế hoạch hoặc không đúng kế hoạch, dẫn đến người lao động không có việc làm, phải chấm dứt hợp đồng lao động thì tùy theo trách nhiệm được phân công và hậu quả gây ra, Tổng giám đốc (Giám đốc), thành viên Hội đồng thành viên hoặc Chủ tịch công ty không được hưởng tiền thưởng, không được tăng lương, kéo dài thời gian nâng lương, giảm mức tiền lương.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Đánh giá trách nhiệm thực hiện kế hoạch lao động là một nội dung để đánh giá mức độ hoàn thành nhiệm vụ của người quản lý công ty theo quy định tại Nghị định số 97/2015/NĐ-CP ngày 19/10/2015 của Chính phủ về quản lý người giữ chức danh, chức vụ tại doanh nghiệp là công ty trách nhiệm hữu hạn một thành viên do Nhà nước nắm giữ 100% vốn điều lệ.</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4" w:name="muc_3"/>
      <w:r w:rsidRPr="001F6504">
        <w:rPr>
          <w:rFonts w:ascii="Arial" w:eastAsia="Courier New" w:hAnsi="Arial" w:cs="Arial"/>
          <w:b/>
          <w:color w:val="000000"/>
          <w:sz w:val="20"/>
          <w:szCs w:val="24"/>
          <w:lang w:eastAsia="vi-VN"/>
        </w:rPr>
        <w:t>Mục 3. XÁC ĐỊNH QUỸ TIỀN LƯƠNG KẾ HOẠCH, TẠM ỨNG QUỸ TIỀN LƯƠNG</w:t>
      </w:r>
      <w:bookmarkEnd w:id="14"/>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5" w:name="dieu_9"/>
      <w:r w:rsidRPr="001F6504">
        <w:rPr>
          <w:rFonts w:ascii="Arial" w:eastAsia="Courier New" w:hAnsi="Arial" w:cs="Arial"/>
          <w:b/>
          <w:color w:val="000000"/>
          <w:sz w:val="20"/>
          <w:szCs w:val="24"/>
          <w:lang w:eastAsia="vi-VN"/>
        </w:rPr>
        <w:t>Điều 9. Mức tiền lương bình quân kế hoạch</w:t>
      </w:r>
      <w:bookmarkEnd w:id="15"/>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Căn cứ mức tiền lương bình quân thực hiện của năm trước liền kề và chỉ tiêu kế hoạch sản xuất, kinh doanh, công ty xác định mức tiền lương bình quân kế hoạch (tính theo tháng) để tính quỹ tiền lương </w:t>
      </w:r>
      <w:r w:rsidRPr="001F6504">
        <w:rPr>
          <w:rFonts w:ascii="Arial" w:eastAsia="Courier New" w:hAnsi="Arial" w:cs="Arial"/>
          <w:color w:val="000000"/>
          <w:sz w:val="20"/>
          <w:szCs w:val="24"/>
          <w:lang w:eastAsia="vi-VN"/>
        </w:rPr>
        <w:lastRenderedPageBreak/>
        <w:t>kế hoạch gắn với năng suất lao động và lợi nhuận kế hoạch so với thực hiện của năm trước liền kề như sau: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Công ty có năng suất lao động bình quân tăng so với thực hiện của năm trước liền kề thì mức tiền lương bình quân kế hoạch được xác định như sau:</w:t>
      </w:r>
    </w:p>
    <w:p w:rsidR="001F6504" w:rsidRPr="001F6504" w:rsidRDefault="001F6504" w:rsidP="001F6504">
      <w:pPr>
        <w:spacing w:before="120" w:after="0" w:line="240" w:lineRule="auto"/>
        <w:ind w:right="43"/>
        <w:jc w:val="center"/>
        <w:rPr>
          <w:rFonts w:ascii="Arial" w:eastAsia="Courier New" w:hAnsi="Arial" w:cs="Arial"/>
          <w:b/>
          <w:color w:val="000000"/>
          <w:sz w:val="20"/>
          <w:szCs w:val="24"/>
          <w:vertAlign w:val="subscript"/>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 xml:space="preserve">bqkh </w:t>
      </w:r>
      <w:r w:rsidRPr="001F6504">
        <w:rPr>
          <w:rFonts w:ascii="Arial" w:eastAsia="Courier New" w:hAnsi="Arial" w:cs="Arial"/>
          <w:b/>
          <w:color w:val="000000"/>
          <w:sz w:val="20"/>
          <w:szCs w:val="24"/>
          <w:lang w:eastAsia="vi-VN"/>
        </w:rPr>
        <w:t>= TL</w:t>
      </w:r>
      <w:r w:rsidRPr="001F6504">
        <w:rPr>
          <w:rFonts w:ascii="Arial" w:eastAsia="Courier New" w:hAnsi="Arial" w:cs="Arial"/>
          <w:b/>
          <w:color w:val="000000"/>
          <w:sz w:val="20"/>
          <w:szCs w:val="24"/>
          <w:vertAlign w:val="subscript"/>
          <w:lang w:eastAsia="vi-VN"/>
        </w:rPr>
        <w:t xml:space="preserve">bqthnt </w:t>
      </w:r>
      <w:r w:rsidRPr="001F6504">
        <w:rPr>
          <w:rFonts w:ascii="Arial" w:eastAsia="Courier New" w:hAnsi="Arial" w:cs="Arial"/>
          <w:b/>
          <w:color w:val="000000"/>
          <w:sz w:val="20"/>
          <w:szCs w:val="24"/>
          <w:lang w:eastAsia="vi-VN"/>
        </w:rPr>
        <w:t>+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x </w:t>
      </w:r>
      <w:r w:rsidRPr="001F6504">
        <w:rPr>
          <w:rFonts w:ascii="Arial" w:eastAsia="Courier New" w:hAnsi="Arial" w:cs="Arial"/>
          <w:b/>
          <w:noProof/>
          <w:color w:val="000000"/>
          <w:sz w:val="20"/>
          <w:szCs w:val="24"/>
          <w:vertAlign w:val="subscript"/>
          <w:lang w:val="en-US" w:eastAsia="vi-VN"/>
        </w:rPr>
        <w:drawing>
          <wp:inline distT="0" distB="0" distL="0" distR="0">
            <wp:extent cx="723900" cy="485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1F6504">
        <w:rPr>
          <w:rFonts w:ascii="Arial" w:eastAsia="Courier New" w:hAnsi="Arial" w:cs="Arial"/>
          <w:b/>
          <w:color w:val="000000"/>
          <w:sz w:val="20"/>
          <w:szCs w:val="24"/>
          <w:lang w:eastAsia="vi-VN"/>
        </w:rPr>
        <w:t xml:space="preserve"> x H</w:t>
      </w:r>
      <w:r w:rsidRPr="001F6504">
        <w:rPr>
          <w:rFonts w:ascii="Arial" w:eastAsia="Courier New" w:hAnsi="Arial" w:cs="Arial"/>
          <w:b/>
          <w:color w:val="000000"/>
          <w:sz w:val="20"/>
          <w:szCs w:val="24"/>
          <w:vertAlign w:val="subscript"/>
          <w:lang w:eastAsia="vi-VN"/>
        </w:rPr>
        <w:t xml:space="preserve">tlns          </w:t>
      </w:r>
      <w:r w:rsidRPr="001F6504">
        <w:rPr>
          <w:rFonts w:ascii="Arial" w:eastAsia="Courier New" w:hAnsi="Arial" w:cs="Arial"/>
          <w:color w:val="000000"/>
          <w:sz w:val="20"/>
          <w:szCs w:val="24"/>
          <w:lang w:eastAsia="vi-VN"/>
        </w:rPr>
        <w:t>(1)</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bqthnt</w:t>
      </w:r>
      <w:r w:rsidRPr="001F6504">
        <w:rPr>
          <w:rFonts w:ascii="Arial" w:eastAsia="Courier New" w:hAnsi="Arial" w:cs="Arial"/>
          <w:color w:val="000000"/>
          <w:sz w:val="20"/>
          <w:szCs w:val="24"/>
          <w:lang w:eastAsia="vi-VN"/>
        </w:rPr>
        <w:t xml:space="preserve"> : Mức tiền lương bình quân thực hiện của năm trước liền kề, xác định trên cơ sở quỹ tiền lương thực hiện chia cho số lao động bình quân thực tế sử dụng của năm trước liền kề tính theo hướng dẫn tại Phụ lục ban hành kèm theo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W</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Năng suất lao động bình quân kế hoạch; W</w:t>
      </w:r>
      <w:r w:rsidRPr="001F6504">
        <w:rPr>
          <w:rFonts w:ascii="Arial" w:eastAsia="Courier New" w:hAnsi="Arial" w:cs="Arial"/>
          <w:color w:val="000000"/>
          <w:sz w:val="20"/>
          <w:szCs w:val="24"/>
          <w:vertAlign w:val="subscript"/>
          <w:lang w:eastAsia="vi-VN"/>
        </w:rPr>
        <w:t>thnt</w:t>
      </w:r>
      <w:r w:rsidRPr="001F6504">
        <w:rPr>
          <w:rFonts w:ascii="Arial" w:eastAsia="Courier New" w:hAnsi="Arial" w:cs="Arial"/>
          <w:color w:val="000000"/>
          <w:sz w:val="20"/>
          <w:szCs w:val="24"/>
          <w:lang w:eastAsia="vi-VN"/>
        </w:rPr>
        <w:t>: năng suất lao động bình quân thực hiện năm trước liền kề tính theo hướng dẫn tại Phụ lục ban hành kèm theo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H</w:t>
      </w:r>
      <w:r w:rsidRPr="001F6504">
        <w:rPr>
          <w:rFonts w:ascii="Arial" w:eastAsia="Courier New" w:hAnsi="Arial" w:cs="Arial"/>
          <w:color w:val="000000"/>
          <w:sz w:val="20"/>
          <w:szCs w:val="24"/>
          <w:vertAlign w:val="subscript"/>
          <w:lang w:eastAsia="vi-VN"/>
        </w:rPr>
        <w:t>tlns</w:t>
      </w:r>
      <w:r w:rsidRPr="001F6504">
        <w:rPr>
          <w:rFonts w:ascii="Arial" w:eastAsia="Courier New" w:hAnsi="Arial" w:cs="Arial"/>
          <w:color w:val="000000"/>
          <w:sz w:val="20"/>
          <w:szCs w:val="24"/>
          <w:lang w:eastAsia="vi-VN"/>
        </w:rPr>
        <w:t>: Hệ số tiền lương tăng theo mức tăng năng suất lao động bình quân kế hoạch so với thực hiện của năm trước liền kề do công ty quyết định gắn với lợi nhuận kế hoạch: Lợi nhuận kế hoạch cao hơn so với lợi nhuận thực hiện năm trước liền kề thì H</w:t>
      </w:r>
      <w:r w:rsidRPr="001F6504">
        <w:rPr>
          <w:rFonts w:ascii="Arial" w:eastAsia="Courier New" w:hAnsi="Arial" w:cs="Arial"/>
          <w:color w:val="000000"/>
          <w:sz w:val="20"/>
          <w:szCs w:val="24"/>
          <w:vertAlign w:val="subscript"/>
          <w:lang w:eastAsia="vi-VN"/>
        </w:rPr>
        <w:t>tlns</w:t>
      </w:r>
      <w:r w:rsidRPr="001F6504">
        <w:rPr>
          <w:rFonts w:ascii="Arial" w:eastAsia="Courier New" w:hAnsi="Arial" w:cs="Arial"/>
          <w:color w:val="000000"/>
          <w:sz w:val="20"/>
          <w:szCs w:val="24"/>
          <w:lang w:eastAsia="vi-VN"/>
        </w:rPr>
        <w:t xml:space="preserve"> tối đa không được vượt quá 1,0; Lợi nhuận kế hoạch bằng lợi nhuận thực hiện năm trước liền kề thì H</w:t>
      </w:r>
      <w:r w:rsidRPr="001F6504">
        <w:rPr>
          <w:rFonts w:ascii="Arial" w:eastAsia="Courier New" w:hAnsi="Arial" w:cs="Arial"/>
          <w:color w:val="000000"/>
          <w:sz w:val="20"/>
          <w:szCs w:val="24"/>
          <w:vertAlign w:val="subscript"/>
          <w:lang w:eastAsia="vi-VN"/>
        </w:rPr>
        <w:t>tlns</w:t>
      </w:r>
      <w:r w:rsidRPr="001F6504">
        <w:rPr>
          <w:rFonts w:ascii="Arial" w:eastAsia="Courier New" w:hAnsi="Arial" w:cs="Arial"/>
          <w:color w:val="000000"/>
          <w:sz w:val="20"/>
          <w:szCs w:val="24"/>
          <w:lang w:eastAsia="vi-VN"/>
        </w:rPr>
        <w:t xml:space="preserve"> tối đa không được vượt quá 0,8; Lợi nhuận kế hoạch thấp hơn so với lợi nhuận thực hiện năm trước liền kề thì H</w:t>
      </w:r>
      <w:r w:rsidRPr="001F6504">
        <w:rPr>
          <w:rFonts w:ascii="Arial" w:eastAsia="Courier New" w:hAnsi="Arial" w:cs="Arial"/>
          <w:color w:val="000000"/>
          <w:sz w:val="20"/>
          <w:szCs w:val="24"/>
          <w:vertAlign w:val="subscript"/>
          <w:lang w:eastAsia="vi-VN"/>
        </w:rPr>
        <w:t>tlns</w:t>
      </w:r>
      <w:r w:rsidRPr="001F6504">
        <w:rPr>
          <w:rFonts w:ascii="Arial" w:eastAsia="Courier New" w:hAnsi="Arial" w:cs="Arial"/>
          <w:color w:val="000000"/>
          <w:sz w:val="20"/>
          <w:szCs w:val="24"/>
          <w:lang w:eastAsia="vi-VN"/>
        </w:rPr>
        <w:t xml:space="preserve"> tối đa không được vượt quá 0,5.</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Lợi nhuận kế hoạch và lợi nhuận thực hiện năm trước liền kề là lợi nhuận tương ứng sau khi đã xác định tiền lương của Hội đồng thành viên hoặc Chủ tịch công ty, Trưởng ban kiểm soát, Kiểm soát viên, Tổng giám đốc (Giám đốc), Phó tổng giám đốc (Phó giám đốc), Kế toán trưởng.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Công ty có năng suất lao động bình quân bằng thực hiện của năm trước liền kề thì mức tiền lương bình quân kế hoạch được xác định như sau: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a) Trường hợp lợi nhuận kế hoạch cao hơn thực hiện của năm trước liền kề thì mức tiền lương bình quân kế hoạch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bqkh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val="en-US" w:eastAsia="vi-VN"/>
        </w:rPr>
        <w:t>l</w:t>
      </w:r>
      <w:r w:rsidRPr="001F6504">
        <w:rPr>
          <w:rFonts w:ascii="Arial" w:eastAsia="Courier New" w:hAnsi="Arial" w:cs="Arial"/>
          <w:b/>
          <w:color w:val="000000"/>
          <w:sz w:val="20"/>
          <w:szCs w:val="24"/>
          <w:vertAlign w:val="subscript"/>
          <w:lang w:eastAsia="vi-VN"/>
        </w:rPr>
        <w:t>n</w:t>
      </w:r>
      <w:r w:rsidRPr="001F6504">
        <w:rPr>
          <w:rFonts w:ascii="Arial" w:eastAsia="Courier New" w:hAnsi="Arial" w:cs="Arial"/>
          <w:color w:val="000000"/>
          <w:sz w:val="20"/>
          <w:szCs w:val="24"/>
          <w:lang w:eastAsia="vi-VN"/>
        </w:rPr>
        <w:t xml:space="preserve"> </w:t>
      </w:r>
      <w:r w:rsidRPr="001F6504">
        <w:rPr>
          <w:rFonts w:ascii="Arial" w:eastAsia="Courier New" w:hAnsi="Arial" w:cs="Arial"/>
          <w:color w:val="000000"/>
          <w:sz w:val="20"/>
          <w:szCs w:val="24"/>
          <w:lang w:val="en-US" w:eastAsia="vi-VN"/>
        </w:rPr>
        <w:t xml:space="preserve">       </w:t>
      </w:r>
      <w:r w:rsidRPr="001F6504">
        <w:rPr>
          <w:rFonts w:ascii="Arial" w:eastAsia="Courier New" w:hAnsi="Arial" w:cs="Arial"/>
          <w:color w:val="000000"/>
          <w:sz w:val="20"/>
          <w:szCs w:val="24"/>
          <w:lang w:eastAsia="vi-VN"/>
        </w:rPr>
        <w:t>(2)</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bqthnt</w:t>
      </w:r>
      <w:r w:rsidRPr="001F6504">
        <w:rPr>
          <w:rFonts w:ascii="Arial" w:eastAsia="Courier New" w:hAnsi="Arial" w:cs="Arial"/>
          <w:color w:val="000000"/>
          <w:sz w:val="20"/>
          <w:szCs w:val="24"/>
          <w:lang w:eastAsia="vi-VN"/>
        </w:rPr>
        <w:t>: Mức tiền lương bình quân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ln</w:t>
      </w:r>
      <w:r w:rsidRPr="001F6504">
        <w:rPr>
          <w:rFonts w:ascii="Arial" w:eastAsia="Courier New" w:hAnsi="Arial" w:cs="Arial"/>
          <w:color w:val="000000"/>
          <w:sz w:val="20"/>
          <w:szCs w:val="24"/>
          <w:lang w:eastAsia="vi-VN"/>
        </w:rPr>
        <w:t>: Khoản tiền lương tăng thêm theo lợi nhuận, được xác định theo công thức sau:</w:t>
      </w:r>
    </w:p>
    <w:p w:rsidR="001F6504" w:rsidRPr="001F6504" w:rsidRDefault="001F6504" w:rsidP="001F6504">
      <w:pPr>
        <w:spacing w:before="120" w:after="0" w:line="240" w:lineRule="auto"/>
        <w:ind w:right="43"/>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ln</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 xml:space="preserve">bqthnt x </w:t>
      </w:r>
      <w:r w:rsidRPr="001F6504">
        <w:rPr>
          <w:rFonts w:ascii="Arial" w:eastAsia="Courier New" w:hAnsi="Arial" w:cs="Arial"/>
          <w:b/>
          <w:noProof/>
          <w:color w:val="000000"/>
          <w:sz w:val="20"/>
          <w:szCs w:val="24"/>
          <w:vertAlign w:val="subscript"/>
          <w:lang w:val="en-US" w:eastAsia="vi-VN"/>
        </w:rPr>
        <w:drawing>
          <wp:inline distT="0" distB="0" distL="0" distR="0">
            <wp:extent cx="647700" cy="485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r w:rsidRPr="001F6504">
        <w:rPr>
          <w:rFonts w:ascii="Arial" w:eastAsia="Courier New" w:hAnsi="Arial" w:cs="Arial"/>
          <w:b/>
          <w:color w:val="000000"/>
          <w:sz w:val="20"/>
          <w:szCs w:val="24"/>
          <w:lang w:eastAsia="vi-VN"/>
        </w:rPr>
        <w:t xml:space="preserve"> x 0,2             </w:t>
      </w:r>
      <w:r w:rsidRPr="001F6504">
        <w:rPr>
          <w:rFonts w:ascii="Arial" w:eastAsia="Courier New" w:hAnsi="Arial" w:cs="Arial"/>
          <w:color w:val="000000"/>
          <w:sz w:val="20"/>
          <w:szCs w:val="24"/>
          <w:lang w:eastAsia="vi-VN"/>
        </w:rPr>
        <w:t>(3)</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P</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Lợi nhuận kế hoạch; P</w:t>
      </w:r>
      <w:r w:rsidRPr="001F6504">
        <w:rPr>
          <w:rFonts w:ascii="Arial" w:eastAsia="Courier New" w:hAnsi="Arial" w:cs="Arial"/>
          <w:color w:val="000000"/>
          <w:sz w:val="20"/>
          <w:szCs w:val="24"/>
          <w:vertAlign w:val="subscript"/>
          <w:lang w:eastAsia="vi-VN"/>
        </w:rPr>
        <w:t>thnt</w:t>
      </w:r>
      <w:r w:rsidRPr="001F6504">
        <w:rPr>
          <w:rFonts w:ascii="Arial" w:eastAsia="Courier New" w:hAnsi="Arial" w:cs="Arial"/>
          <w:color w:val="000000"/>
          <w:sz w:val="20"/>
          <w:szCs w:val="24"/>
          <w:lang w:eastAsia="vi-VN"/>
        </w:rPr>
        <w:t>: lợi nhuận thực hiện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b) Trường hợp lợi nhuận kế hoạch bằng thực hiện của năm trước liền kề thì mức tiền lương bình quân kế hoạch được xác định bằng mức tiền lương bình quân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c) Trường hợp lợi nhuận kế hoạch thấp hơn thực hiện của năm trước liền kề thì mức tiền lương bình quân kế hoạch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bqkh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val="en-US" w:eastAsia="vi-VN"/>
        </w:rPr>
        <w:t>l</w:t>
      </w:r>
      <w:r w:rsidRPr="001F6504">
        <w:rPr>
          <w:rFonts w:ascii="Arial" w:eastAsia="Courier New" w:hAnsi="Arial" w:cs="Arial"/>
          <w:b/>
          <w:color w:val="000000"/>
          <w:sz w:val="20"/>
          <w:szCs w:val="24"/>
          <w:vertAlign w:val="subscript"/>
          <w:lang w:eastAsia="vi-VN"/>
        </w:rPr>
        <w:t>n</w:t>
      </w:r>
      <w:r w:rsidRPr="001F6504">
        <w:rPr>
          <w:rFonts w:ascii="Arial" w:eastAsia="Courier New" w:hAnsi="Arial" w:cs="Arial"/>
          <w:color w:val="000000"/>
          <w:sz w:val="20"/>
          <w:szCs w:val="24"/>
          <w:lang w:val="en-US" w:eastAsia="vi-VN"/>
        </w:rPr>
        <w:t xml:space="preserve">             </w:t>
      </w:r>
      <w:r w:rsidRPr="001F6504">
        <w:rPr>
          <w:rFonts w:ascii="Arial" w:eastAsia="Courier New" w:hAnsi="Arial" w:cs="Arial"/>
          <w:color w:val="000000"/>
          <w:sz w:val="20"/>
          <w:szCs w:val="24"/>
          <w:lang w:eastAsia="vi-VN"/>
        </w:rPr>
        <w:t xml:space="preserve"> (4)</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w:t>
      </w:r>
      <w:r w:rsidRPr="001F6504">
        <w:rPr>
          <w:rFonts w:ascii="Arial" w:eastAsia="Courier New" w:hAnsi="Arial" w:cs="Arial"/>
          <w:i/>
          <w:color w:val="000000"/>
          <w:sz w:val="20"/>
          <w:szCs w:val="24"/>
          <w:lang w:val="en-US" w:eastAsia="vi-VN"/>
        </w:rPr>
        <w:t>ó</w:t>
      </w:r>
      <w:r w:rsidRPr="001F6504">
        <w:rPr>
          <w:rFonts w:ascii="Arial" w:eastAsia="Courier New" w:hAnsi="Arial" w:cs="Arial"/>
          <w:i/>
          <w:color w:val="000000"/>
          <w:sz w:val="20"/>
          <w:szCs w:val="24"/>
          <w:lang w:eastAsia="vi-VN"/>
        </w:rPr>
        <w: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bqthnt</w:t>
      </w:r>
      <w:r w:rsidRPr="001F6504">
        <w:rPr>
          <w:rFonts w:ascii="Arial" w:eastAsia="Courier New" w:hAnsi="Arial" w:cs="Arial"/>
          <w:color w:val="000000"/>
          <w:sz w:val="20"/>
          <w:szCs w:val="24"/>
          <w:lang w:eastAsia="vi-VN"/>
        </w:rPr>
        <w:t>: Mức tiền lương bình quân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ln</w:t>
      </w:r>
      <w:r w:rsidRPr="001F6504">
        <w:rPr>
          <w:rFonts w:ascii="Arial" w:eastAsia="Courier New" w:hAnsi="Arial" w:cs="Arial"/>
          <w:color w:val="000000"/>
          <w:sz w:val="20"/>
          <w:szCs w:val="24"/>
          <w:lang w:eastAsia="vi-VN"/>
        </w:rPr>
        <w:t>: Khoản tiền lương giảm theo lợi nhuận, được xác định theo công thức:</w:t>
      </w:r>
    </w:p>
    <w:p w:rsidR="001F6504" w:rsidRPr="001F6504" w:rsidRDefault="001F6504" w:rsidP="001F6504">
      <w:pPr>
        <w:spacing w:before="120" w:after="0" w:line="240" w:lineRule="auto"/>
        <w:ind w:right="43"/>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ln</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x </w:t>
      </w:r>
      <w:r w:rsidRPr="001F6504">
        <w:rPr>
          <w:rFonts w:ascii="Arial" w:eastAsia="Courier New" w:hAnsi="Arial" w:cs="Arial"/>
          <w:b/>
          <w:noProof/>
          <w:color w:val="000000"/>
          <w:sz w:val="20"/>
          <w:szCs w:val="24"/>
          <w:vertAlign w:val="subscript"/>
          <w:lang w:eastAsia="vi-VN"/>
        </w:rPr>
        <w:drawing>
          <wp:inline distT="0" distB="0" distL="0" distR="0">
            <wp:extent cx="67627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r w:rsidRPr="001F6504">
        <w:rPr>
          <w:rFonts w:ascii="Arial" w:eastAsia="Courier New" w:hAnsi="Arial" w:cs="Arial"/>
          <w:b/>
          <w:color w:val="000000"/>
          <w:sz w:val="20"/>
          <w:szCs w:val="24"/>
          <w:lang w:eastAsia="vi-VN"/>
        </w:rPr>
        <w:t>x 0,2</w:t>
      </w:r>
      <w:r w:rsidRPr="001F6504">
        <w:rPr>
          <w:rFonts w:ascii="Arial" w:eastAsia="Courier New" w:hAnsi="Arial" w:cs="Arial"/>
          <w:color w:val="000000"/>
          <w:sz w:val="20"/>
          <w:szCs w:val="24"/>
          <w:lang w:eastAsia="vi-VN"/>
        </w:rPr>
        <w:t xml:space="preserve">          (5)</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P</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Lợi nhuận kế hoạch; P</w:t>
      </w:r>
      <w:r w:rsidRPr="001F6504">
        <w:rPr>
          <w:rFonts w:ascii="Arial" w:eastAsia="Courier New" w:hAnsi="Arial" w:cs="Arial"/>
          <w:color w:val="000000"/>
          <w:sz w:val="20"/>
          <w:szCs w:val="24"/>
          <w:vertAlign w:val="subscript"/>
          <w:lang w:eastAsia="vi-VN"/>
        </w:rPr>
        <w:t>thnt</w:t>
      </w:r>
      <w:r w:rsidRPr="001F6504">
        <w:rPr>
          <w:rFonts w:ascii="Arial" w:eastAsia="Courier New" w:hAnsi="Arial" w:cs="Arial"/>
          <w:color w:val="000000"/>
          <w:sz w:val="20"/>
          <w:szCs w:val="24"/>
          <w:lang w:eastAsia="vi-VN"/>
        </w:rPr>
        <w:t>: lợi nhuận thực hiện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Công ty có năng suất lao động bình quân thấp hơn thực hiện của năm trước liền kề thì mức tiền lương bình quân kế hoạch được xác định như sau: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lastRenderedPageBreak/>
        <w:t>a) Trường hợp lợi nhuận kế hoạch cao hơn thực hiện của năm trước liền kề thì mức tiền lương bình quân kế hoạch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b</w:t>
      </w:r>
      <w:r w:rsidRPr="001F6504">
        <w:rPr>
          <w:rFonts w:ascii="Arial" w:eastAsia="Courier New" w:hAnsi="Arial" w:cs="Arial"/>
          <w:b/>
          <w:color w:val="000000"/>
          <w:sz w:val="20"/>
          <w:szCs w:val="24"/>
          <w:vertAlign w:val="subscript"/>
          <w:lang w:val="en-US" w:eastAsia="vi-VN"/>
        </w:rPr>
        <w:t>q</w:t>
      </w:r>
      <w:r w:rsidRPr="001F6504">
        <w:rPr>
          <w:rFonts w:ascii="Arial" w:eastAsia="Courier New" w:hAnsi="Arial" w:cs="Arial"/>
          <w:b/>
          <w:color w:val="000000"/>
          <w:sz w:val="20"/>
          <w:szCs w:val="24"/>
          <w:vertAlign w:val="subscript"/>
          <w:lang w:eastAsia="vi-VN"/>
        </w:rPr>
        <w:t>kh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ns</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val="en-US" w:eastAsia="vi-VN"/>
        </w:rPr>
        <w:t>ln</w:t>
      </w:r>
      <w:r w:rsidRPr="001F6504">
        <w:rPr>
          <w:rFonts w:ascii="Arial" w:eastAsia="Courier New" w:hAnsi="Arial" w:cs="Arial"/>
          <w:b/>
          <w:color w:val="000000"/>
          <w:sz w:val="20"/>
          <w:szCs w:val="24"/>
          <w:lang w:eastAsia="vi-VN"/>
        </w:rPr>
        <w:t xml:space="preserve"> </w:t>
      </w:r>
      <w:r w:rsidRPr="001F6504">
        <w:rPr>
          <w:rFonts w:ascii="Arial" w:eastAsia="Courier New" w:hAnsi="Arial" w:cs="Arial"/>
          <w:b/>
          <w:color w:val="000000"/>
          <w:sz w:val="20"/>
          <w:szCs w:val="24"/>
          <w:lang w:val="en-US" w:eastAsia="vi-VN"/>
        </w:rPr>
        <w:t xml:space="preserve">        </w:t>
      </w:r>
      <w:r w:rsidRPr="001F6504">
        <w:rPr>
          <w:rFonts w:ascii="Arial" w:eastAsia="Courier New" w:hAnsi="Arial" w:cs="Arial"/>
          <w:color w:val="000000"/>
          <w:sz w:val="20"/>
          <w:szCs w:val="24"/>
          <w:lang w:eastAsia="vi-VN"/>
        </w:rPr>
        <w:t>(</w:t>
      </w:r>
      <w:r w:rsidRPr="001F6504">
        <w:rPr>
          <w:rFonts w:ascii="Arial" w:eastAsia="Courier New" w:hAnsi="Arial" w:cs="Arial"/>
          <w:color w:val="000000"/>
          <w:sz w:val="20"/>
          <w:szCs w:val="24"/>
          <w:lang w:val="en-US" w:eastAsia="vi-VN"/>
        </w:rPr>
        <w:t>6</w:t>
      </w:r>
      <w:r w:rsidRPr="001F6504">
        <w:rPr>
          <w:rFonts w:ascii="Arial" w:eastAsia="Courier New" w:hAnsi="Arial" w:cs="Arial"/>
          <w:color w:val="000000"/>
          <w:sz w:val="20"/>
          <w:szCs w:val="24"/>
          <w:lang w:eastAsia="vi-VN"/>
        </w:rPr>
        <w:t>)</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w:t>
      </w:r>
      <w:r w:rsidRPr="001F6504">
        <w:rPr>
          <w:rFonts w:ascii="Arial" w:eastAsia="Courier New" w:hAnsi="Arial" w:cs="Arial"/>
          <w:i/>
          <w:color w:val="000000"/>
          <w:sz w:val="20"/>
          <w:szCs w:val="24"/>
          <w:lang w:val="en-US" w:eastAsia="vi-VN"/>
        </w:rPr>
        <w:t>ó</w:t>
      </w:r>
      <w:r w:rsidRPr="001F6504">
        <w:rPr>
          <w:rFonts w:ascii="Arial" w:eastAsia="Courier New" w:hAnsi="Arial" w:cs="Arial"/>
          <w:i/>
          <w:color w:val="000000"/>
          <w:sz w:val="20"/>
          <w:szCs w:val="24"/>
          <w:lang w:eastAsia="vi-VN"/>
        </w:rPr>
        <w: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bqthnt</w:t>
      </w:r>
      <w:r w:rsidRPr="001F6504">
        <w:rPr>
          <w:rFonts w:ascii="Arial" w:eastAsia="Courier New" w:hAnsi="Arial" w:cs="Arial"/>
          <w:color w:val="000000"/>
          <w:sz w:val="20"/>
          <w:szCs w:val="24"/>
          <w:lang w:eastAsia="vi-VN"/>
        </w:rPr>
        <w:t>: Mức tiền lương bình quân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ns</w:t>
      </w:r>
      <w:r w:rsidRPr="001F6504">
        <w:rPr>
          <w:rFonts w:ascii="Arial" w:eastAsia="Courier New" w:hAnsi="Arial" w:cs="Arial"/>
          <w:color w:val="000000"/>
          <w:sz w:val="20"/>
          <w:szCs w:val="24"/>
          <w:lang w:eastAsia="vi-VN"/>
        </w:rPr>
        <w:t>: Khoản tiền lương giảm theo năng suất lao động bình quân, được xác định theo công thức:</w:t>
      </w:r>
    </w:p>
    <w:p w:rsidR="001F6504" w:rsidRPr="001F6504" w:rsidRDefault="001F6504" w:rsidP="001F6504">
      <w:pPr>
        <w:spacing w:before="120" w:after="0" w:line="240" w:lineRule="auto"/>
        <w:ind w:right="43"/>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ns</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x  </w:t>
      </w:r>
      <w:r w:rsidRPr="001F6504">
        <w:rPr>
          <w:rFonts w:ascii="Arial" w:eastAsia="Courier New" w:hAnsi="Arial" w:cs="Arial"/>
          <w:b/>
          <w:noProof/>
          <w:color w:val="000000"/>
          <w:sz w:val="20"/>
          <w:szCs w:val="24"/>
          <w:vertAlign w:val="subscript"/>
          <w:lang w:eastAsia="vi-VN"/>
        </w:rPr>
        <w:drawing>
          <wp:inline distT="0" distB="0" distL="0" distR="0">
            <wp:extent cx="723900" cy="485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1F6504">
        <w:rPr>
          <w:rFonts w:ascii="Arial" w:eastAsia="Courier New" w:hAnsi="Arial" w:cs="Arial"/>
          <w:b/>
          <w:color w:val="000000"/>
          <w:sz w:val="20"/>
          <w:szCs w:val="24"/>
          <w:lang w:eastAsia="vi-VN"/>
        </w:rPr>
        <w:t xml:space="preserve"> x 0,8           </w:t>
      </w:r>
      <w:r w:rsidRPr="001F6504">
        <w:rPr>
          <w:rFonts w:ascii="Arial" w:eastAsia="Courier New" w:hAnsi="Arial" w:cs="Arial"/>
          <w:color w:val="000000"/>
          <w:sz w:val="20"/>
          <w:szCs w:val="24"/>
          <w:lang w:eastAsia="vi-VN"/>
        </w:rPr>
        <w:t>(7)</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W</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Năng suất lao động bình quân kế hoạch; W</w:t>
      </w:r>
      <w:r w:rsidRPr="001F6504">
        <w:rPr>
          <w:rFonts w:ascii="Arial" w:eastAsia="Courier New" w:hAnsi="Arial" w:cs="Arial"/>
          <w:color w:val="000000"/>
          <w:sz w:val="20"/>
          <w:szCs w:val="24"/>
          <w:vertAlign w:val="subscript"/>
          <w:lang w:eastAsia="vi-VN"/>
        </w:rPr>
        <w:t>thnt</w:t>
      </w:r>
      <w:r w:rsidRPr="001F6504">
        <w:rPr>
          <w:rFonts w:ascii="Arial" w:eastAsia="Courier New" w:hAnsi="Arial" w:cs="Arial"/>
          <w:color w:val="000000"/>
          <w:sz w:val="20"/>
          <w:szCs w:val="24"/>
          <w:lang w:eastAsia="vi-VN"/>
        </w:rPr>
        <w:t>: năng suất lao động bình quân thực hiện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ln</w:t>
      </w:r>
      <w:r w:rsidRPr="001F6504">
        <w:rPr>
          <w:rFonts w:ascii="Arial" w:eastAsia="Courier New" w:hAnsi="Arial" w:cs="Arial"/>
          <w:color w:val="000000"/>
          <w:sz w:val="20"/>
          <w:szCs w:val="24"/>
          <w:lang w:eastAsia="vi-VN"/>
        </w:rPr>
        <w:t>: Khoản tiền lương tăng thêm theo lợi nhuận, được tính theo công thức (3):</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b) Trường hợp lợi nhuận kế hoạch bằng thực hiện của năm trước liền kề thì mức tiền lương bình quân kế hoạch được xác định bằng mức tiền lương bình quân thực hiện của năm trước liền kề trừ đi khoản tiền lương giảm theo năng suất lao động bình quân (TL</w:t>
      </w:r>
      <w:r w:rsidRPr="001F6504">
        <w:rPr>
          <w:rFonts w:ascii="Arial" w:eastAsia="Courier New" w:hAnsi="Arial" w:cs="Arial"/>
          <w:color w:val="000000"/>
          <w:sz w:val="20"/>
          <w:szCs w:val="24"/>
          <w:vertAlign w:val="subscript"/>
          <w:lang w:eastAsia="vi-VN"/>
        </w:rPr>
        <w:t>ns</w:t>
      </w:r>
      <w:r w:rsidRPr="001F6504">
        <w:rPr>
          <w:rFonts w:ascii="Arial" w:eastAsia="Courier New" w:hAnsi="Arial" w:cs="Arial"/>
          <w:color w:val="000000"/>
          <w:sz w:val="20"/>
          <w:szCs w:val="24"/>
          <w:lang w:eastAsia="vi-VN"/>
        </w:rPr>
        <w:t>) tính theo công thức (7).</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c) Trường hợp lợi nhuận kế hoạch thấp hơn thực hiện của năm trước liền kề thì mức tiền lương bình quân kế hoạch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TL</w:t>
      </w:r>
      <w:r w:rsidRPr="001F6504">
        <w:rPr>
          <w:rFonts w:ascii="Arial" w:eastAsia="Courier New" w:hAnsi="Arial" w:cs="Arial"/>
          <w:b/>
          <w:color w:val="000000"/>
          <w:sz w:val="20"/>
          <w:szCs w:val="24"/>
          <w:vertAlign w:val="subscript"/>
          <w:lang w:eastAsia="vi-VN"/>
        </w:rPr>
        <w:t>bqkh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bqthnt</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ns</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val="en-US" w:eastAsia="vi-VN"/>
        </w:rPr>
        <w:t>l</w:t>
      </w:r>
      <w:r w:rsidRPr="001F6504">
        <w:rPr>
          <w:rFonts w:ascii="Arial" w:eastAsia="Courier New" w:hAnsi="Arial" w:cs="Arial"/>
          <w:b/>
          <w:color w:val="000000"/>
          <w:sz w:val="20"/>
          <w:szCs w:val="24"/>
          <w:vertAlign w:val="subscript"/>
          <w:lang w:eastAsia="vi-VN"/>
        </w:rPr>
        <w:t>n</w:t>
      </w:r>
      <w:r w:rsidRPr="001F6504">
        <w:rPr>
          <w:rFonts w:ascii="Arial" w:eastAsia="Courier New" w:hAnsi="Arial" w:cs="Arial"/>
          <w:color w:val="000000"/>
          <w:sz w:val="20"/>
          <w:szCs w:val="24"/>
          <w:lang w:eastAsia="vi-VN"/>
        </w:rPr>
        <w:t xml:space="preserve"> </w:t>
      </w:r>
      <w:r w:rsidRPr="001F6504">
        <w:rPr>
          <w:rFonts w:ascii="Arial" w:eastAsia="Courier New" w:hAnsi="Arial" w:cs="Arial"/>
          <w:color w:val="000000"/>
          <w:sz w:val="20"/>
          <w:szCs w:val="24"/>
          <w:lang w:val="en-US" w:eastAsia="vi-VN"/>
        </w:rPr>
        <w:t xml:space="preserve">       </w:t>
      </w:r>
      <w:r w:rsidRPr="001F6504">
        <w:rPr>
          <w:rFonts w:ascii="Arial" w:eastAsia="Courier New" w:hAnsi="Arial" w:cs="Arial"/>
          <w:color w:val="000000"/>
          <w:sz w:val="20"/>
          <w:szCs w:val="24"/>
          <w:lang w:eastAsia="vi-VN"/>
        </w:rPr>
        <w:t>(8)</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bqthnt</w:t>
      </w:r>
      <w:r w:rsidRPr="001F6504">
        <w:rPr>
          <w:rFonts w:ascii="Arial" w:eastAsia="Courier New" w:hAnsi="Arial" w:cs="Arial"/>
          <w:color w:val="000000"/>
          <w:sz w:val="20"/>
          <w:szCs w:val="24"/>
          <w:lang w:eastAsia="vi-VN"/>
        </w:rPr>
        <w:t>: Mức tiền lương bình quân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ns</w:t>
      </w:r>
      <w:r w:rsidRPr="001F6504">
        <w:rPr>
          <w:rFonts w:ascii="Arial" w:eastAsia="Courier New" w:hAnsi="Arial" w:cs="Arial"/>
          <w:color w:val="000000"/>
          <w:sz w:val="20"/>
          <w:szCs w:val="24"/>
          <w:lang w:eastAsia="vi-VN"/>
        </w:rPr>
        <w:t>: Khoản tiền lương giảm theo năng suất lao động bình quân, được tính theo công thức (7).</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ln</w:t>
      </w:r>
      <w:r w:rsidRPr="001F6504">
        <w:rPr>
          <w:rFonts w:ascii="Arial" w:eastAsia="Courier New" w:hAnsi="Arial" w:cs="Arial"/>
          <w:color w:val="000000"/>
          <w:sz w:val="20"/>
          <w:szCs w:val="24"/>
          <w:lang w:eastAsia="vi-VN"/>
        </w:rPr>
        <w:t>: Khoản tiền lương giảm theo lợi nhuận, được tính theo công thức (5).</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4. Đối với công ty lỗ hoặc không có lợi nhuận (sau khi đã loại trừ các yếu tố khách quan nếu có) thì mức tiền lương bình quân kế hoạch được tính bằng mức tiền lương bình quân trong hợp đồng lao động (gồm mức lương, phụ cấp lương và khoản bổ sung khác ghi trong hợp đồng lao động quy định tại </w:t>
      </w:r>
      <w:bookmarkStart w:id="16" w:name="dc_50"/>
      <w:r w:rsidRPr="001F6504">
        <w:rPr>
          <w:rFonts w:ascii="Arial" w:eastAsia="Courier New" w:hAnsi="Arial" w:cs="Arial"/>
          <w:color w:val="000000"/>
          <w:sz w:val="20"/>
          <w:szCs w:val="24"/>
          <w:lang w:eastAsia="vi-VN"/>
        </w:rPr>
        <w:t>Khoản 1, Điểm a Khoản 2 và Điểm a Khoản 3 Điều 4 Thông tư số 47/2015/TT-BLĐTBXH</w:t>
      </w:r>
      <w:bookmarkEnd w:id="16"/>
      <w:r w:rsidRPr="001F6504">
        <w:rPr>
          <w:rFonts w:ascii="Arial" w:eastAsia="Courier New" w:hAnsi="Arial" w:cs="Arial"/>
          <w:color w:val="000000"/>
          <w:sz w:val="20"/>
          <w:szCs w:val="24"/>
          <w:lang w:eastAsia="vi-VN"/>
        </w:rPr>
        <w:t xml:space="preserve"> ngày 16 tháng 11 năm 2015 của Bộ Lao động - Thương binh và Xã hội hướng dẫn thực hiện một số điều về hợp đồng lao động, kỷ luật lao động, trách nhiệm vật chất của Nghị định số 05/2015/NĐ-CP ngày 12 tháng 01 năm 2015 của Chính phủ quy định chi tiết và hướng dẫn thi hành một số nội dung của Bộ luật lao động). Công ty phải tổ chức rà soát, sắp xếp lại lao động để nâng cao năng suất lao động, hiệu quả sản xuất, kinh doanh và tiền lương cho người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 Đối với công ty có lợi nhuận (sau khi đã loại trừ các yếu tố khách quan nếu có), sau khi xác định tiền lương theo Khoản 1, 2 và Khoản 3 Điều này mà mức tiền lương bình quân kế hoạch thấp hơn mức tiền lương bình quân trong hợp đồng lao động quy định tại Khoản 4 Điều này thì mức tiền lương bình quân kế hoạch được tính bằng mức tiền lương bình quân trong hợp đồng lao động. Trường hợp năng suất lao động bình quân và lợi nhuận kế hoạch cao hơn so với thực hiện của năm trước liền kề mà mức tiền lương bình quân kế hoạch thấp hơn mức tiền lương bình quân trong hợp đồng lao động thì mức tiền lương bình quân kế hoạch được tính trên cơ sở mức tiền lương bình quân trong hợp đồng lao động và điều chỉnh theo mức tăng năng suất lao động và lợi nhuận kế hoạch so với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6. Đối với công ty hoạt động không vì mục tiêu lợi nhuận thì được thay chỉ tiêu lợi nhuận bằng chỉ tiêu khối lượng sản phẩm, dịch vụ, nhiệm vụ kế hoạch để xác định mức tiền lương bình quân kế hoạch. Mức tiền lương bình quân kế hoạch được xác định bằng mức tiền lương bình quân thực hiện của năm trước liền kề và điều chỉnh (tăng hoặc giảm) theo mức tăng hoặc giảm năng suất lao động tính theo khối lượng sản phẩm, dịch vụ, nhiệm vụ kế hoạch so với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7. Đối với công ty giảm lỗ so với thực hiện năm trước liền kề hoặc công ty mới thành lập chưa đủ các chỉ tiêu để so sánh, xác định tiền lương thì căn cứ vào mức độ giảm lỗ hoặc kế hoạch sản xuất, kinh doanh để xác định mức tiền lương bình quân, bảo đảm tương quan chung và báo cáo cơ quan đại diện chủ sở hữu xem xét trước khi quyết định.</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7" w:name="dieu_10"/>
      <w:r w:rsidRPr="001F6504">
        <w:rPr>
          <w:rFonts w:ascii="Arial" w:eastAsia="Courier New" w:hAnsi="Arial" w:cs="Arial"/>
          <w:b/>
          <w:color w:val="000000"/>
          <w:sz w:val="20"/>
          <w:szCs w:val="24"/>
          <w:lang w:eastAsia="vi-VN"/>
        </w:rPr>
        <w:t>Điều 10. Quỹ tiền lương kế hoạch</w:t>
      </w:r>
      <w:bookmarkEnd w:id="17"/>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Quỹ tiền lương kế hoạch của người lao động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V</w:t>
      </w:r>
      <w:r w:rsidRPr="001F6504">
        <w:rPr>
          <w:rFonts w:ascii="Arial" w:eastAsia="Courier New" w:hAnsi="Arial" w:cs="Arial"/>
          <w:b/>
          <w:color w:val="000000"/>
          <w:sz w:val="20"/>
          <w:szCs w:val="24"/>
          <w:vertAlign w:val="subscript"/>
          <w:lang w:eastAsia="vi-VN"/>
        </w:rPr>
        <w:t>kh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bqkh</w:t>
      </w:r>
      <w:r w:rsidRPr="001F6504">
        <w:rPr>
          <w:rFonts w:ascii="Arial" w:eastAsia="Courier New" w:hAnsi="Arial" w:cs="Arial"/>
          <w:b/>
          <w:color w:val="000000"/>
          <w:sz w:val="20"/>
          <w:szCs w:val="24"/>
          <w:lang w:eastAsia="vi-VN"/>
        </w:rPr>
        <w:t xml:space="preserve"> x L</w:t>
      </w:r>
      <w:r w:rsidRPr="001F6504">
        <w:rPr>
          <w:rFonts w:ascii="Arial" w:eastAsia="Courier New" w:hAnsi="Arial" w:cs="Arial"/>
          <w:b/>
          <w:color w:val="000000"/>
          <w:sz w:val="20"/>
          <w:szCs w:val="24"/>
          <w:vertAlign w:val="subscript"/>
          <w:lang w:eastAsia="vi-VN"/>
        </w:rPr>
        <w:t>khbq</w:t>
      </w:r>
      <w:r w:rsidRPr="001F6504">
        <w:rPr>
          <w:rFonts w:ascii="Arial" w:eastAsia="Courier New" w:hAnsi="Arial" w:cs="Arial"/>
          <w:b/>
          <w:color w:val="000000"/>
          <w:sz w:val="20"/>
          <w:szCs w:val="24"/>
          <w:lang w:eastAsia="vi-VN"/>
        </w:rPr>
        <w:t xml:space="preserve"> x 12 + V</w:t>
      </w:r>
      <w:r w:rsidRPr="001F6504">
        <w:rPr>
          <w:rFonts w:ascii="Arial" w:eastAsia="Courier New" w:hAnsi="Arial" w:cs="Arial"/>
          <w:b/>
          <w:color w:val="000000"/>
          <w:sz w:val="20"/>
          <w:szCs w:val="24"/>
          <w:vertAlign w:val="subscript"/>
          <w:lang w:eastAsia="vi-VN"/>
        </w:rPr>
        <w:t>đt</w:t>
      </w:r>
      <w:r w:rsidRPr="001F6504">
        <w:rPr>
          <w:rFonts w:ascii="Arial" w:eastAsia="Courier New" w:hAnsi="Arial" w:cs="Arial"/>
          <w:color w:val="000000"/>
          <w:sz w:val="20"/>
          <w:szCs w:val="24"/>
          <w:lang w:eastAsia="vi-VN"/>
        </w:rPr>
        <w:t xml:space="preserve">          (9)</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lastRenderedPageBreak/>
        <w:t>- V</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Quỹ tiền lương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Mức tiền lương bình quân kế hoạch được xác định theo quy định tại Điều 9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L</w:t>
      </w:r>
      <w:r w:rsidRPr="001F6504">
        <w:rPr>
          <w:rFonts w:ascii="Arial" w:eastAsia="Courier New" w:hAnsi="Arial" w:cs="Arial"/>
          <w:color w:val="000000"/>
          <w:sz w:val="20"/>
          <w:szCs w:val="24"/>
          <w:vertAlign w:val="subscript"/>
          <w:lang w:eastAsia="vi-VN"/>
        </w:rPr>
        <w:t>khbq</w:t>
      </w:r>
      <w:r w:rsidRPr="001F6504">
        <w:rPr>
          <w:rFonts w:ascii="Arial" w:eastAsia="Courier New" w:hAnsi="Arial" w:cs="Arial"/>
          <w:color w:val="000000"/>
          <w:sz w:val="20"/>
          <w:szCs w:val="24"/>
          <w:lang w:eastAsia="vi-VN"/>
        </w:rPr>
        <w:t>: Số lao động bình quân kế hoạch, được xác định theo Phụ lục ban hành kèm theo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- 12: Số tháng trong năm, đối với trường hợp công ty mới thành lập thì tính theo số tháng công ty hoạt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V</w:t>
      </w:r>
      <w:r w:rsidRPr="001F6504">
        <w:rPr>
          <w:rFonts w:ascii="Arial" w:eastAsia="Courier New" w:hAnsi="Arial" w:cs="Arial"/>
          <w:color w:val="000000"/>
          <w:sz w:val="20"/>
          <w:szCs w:val="24"/>
          <w:vertAlign w:val="subscript"/>
          <w:lang w:eastAsia="vi-VN"/>
        </w:rPr>
        <w:t>đt</w:t>
      </w:r>
      <w:r w:rsidRPr="001F6504">
        <w:rPr>
          <w:rFonts w:ascii="Arial" w:eastAsia="Courier New" w:hAnsi="Arial" w:cs="Arial"/>
          <w:color w:val="000000"/>
          <w:sz w:val="20"/>
          <w:szCs w:val="24"/>
          <w:lang w:eastAsia="vi-VN"/>
        </w:rPr>
        <w:t>: Khoản chênh lệch tiền lương của cán bộ chuyên trách đoàn thể do tổ chức đoàn thể trả lương, được tính trên cơ sở số cán bộ chuyên trách đoàn thể kế hoạch bình quân và khoản chênh lệch giữa mức tiền lương bình quân của cán bộ chuyên trách đoàn thể ở công ty cao hơn và mức tiền lương bình quân do tổ chức đoàn thể trả. Mức tiền lương bình quân của cán bộ chuyên trách đoàn thể ở công ty được xác định trên cơ sở mức tiền lương bình quân dùng làm căn cứ để xác định khoản chênh lệch tiền lương năm trước liền kề của cán bộ chuyên trách đoàn thể theo quy định của Nhà nước và điều chỉnh theo năng suất lao động bình quân, lợi nhuận kế hoạch so với thực hiện của năm trước liền kề quy định tại Điều 9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Sau khi xác định (hoặc đã quyết định) quỹ tiền lương kế hoạch theo Khoản 1 Điều này, trường hợp công ty điều chỉnh lại kế hoạch sản xuất, kinh doanh thì phải rà soát, điều chỉnh lại mức tiền lương bình quân và quỹ tiền lương kế hoạch bảo đảm các điều kiện quy định tại Điều 9 Thông tư này.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8" w:name="dieu_11"/>
      <w:r w:rsidRPr="001F6504">
        <w:rPr>
          <w:rFonts w:ascii="Arial" w:eastAsia="Courier New" w:hAnsi="Arial" w:cs="Arial"/>
          <w:b/>
          <w:color w:val="000000"/>
          <w:sz w:val="20"/>
          <w:szCs w:val="24"/>
          <w:lang w:eastAsia="vi-VN"/>
        </w:rPr>
        <w:t>Điều 11. Yếu tố khách quan để xác định tiền lương</w:t>
      </w:r>
      <w:bookmarkEnd w:id="18"/>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Các yếu tố khách quan ảnh hưởng đến năng suất lao động và lợi nhuận của công ty để loại trừ khi xác định tiền lương của người lao động, bao gồm: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a) Nhà nước điều chỉnh giá (đối với sản phẩm, dịch vụ do Nhà nước định giá), ưu đãi thuế thu nhập doanh nghiệp, tăng hoặc giảm vốn nhà nước, điều chỉnh cơ chế chính sách hoặc yêu cầu công ty di dời, thu hẹp địa điểm sản xuất, kinh doanh ảnh hưởng trực tiếp đến chỉ tiêu năng suất lao động và lợi nhuận của công ty.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b) Công ty tham gia thực hiện nhiệm vụ chính trị, đảm bảo an sinh xã hội, cân đối cung cầu cho nền kinh tế theo quyết định của Thủ tướng Chính phủ, thực hiện việc tiếp nhận hoặc chuyển giao quyền đại diện chủ sở hữu vốn nhà nước đối với doanh nghiệp tái cơ cấu, xử lý và tái cơ cấu nợ theo chỉ đạo của Thủ tướng Chính phủ, đầu tư mới (kể cả mua bán nợ, chuyển nợ thành vốn góp tái cơ cấu doanh nghiệp), mở rộng sản xuất, kinh doanh, tăng khấu hao để thu hồi vốn nhanh được cấp có thẩm quyền phê duyệt, chênh lệch trả thưởng so với thực hiện năm trước đối với công ty kinh doanh xổ số.</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c) Thiên tai, hỏa hoạn, dịch bệnh, chiến tranh và các nguyên nhân khách quan bất khả kháng khác.</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Khi xác định mức tiền lương bình quân và quỹ tiền lương kế hoạch, nếu có yếu tố khách quan ảnh hưởng làm tăng hoặc làm giảm năng suất lao động và lợi nhuận thì công ty tính toán, lượng hóa để giảm trừ phần yếu tố khách quan làm tăng năng suất lao động, lợi nhuận hoặc cộng thêm phần yếu tố khách quan làm giảm năng suất lao động, lợi nhuận.</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19" w:name="dieu_12"/>
      <w:r w:rsidRPr="001F6504">
        <w:rPr>
          <w:rFonts w:ascii="Arial" w:eastAsia="Courier New" w:hAnsi="Arial" w:cs="Arial"/>
          <w:b/>
          <w:color w:val="000000"/>
          <w:sz w:val="20"/>
          <w:szCs w:val="24"/>
          <w:lang w:eastAsia="vi-VN"/>
        </w:rPr>
        <w:t>Điều 12. Quỹ tiền lương kế hoạch đối với một số trường hợp đặc thù</w:t>
      </w:r>
      <w:bookmarkEnd w:id="19"/>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Đối với công ty thực hiện sản phẩm, dịch vụ công ích do Nhà nước đặt hàng, giao kế hoạch, đấu thầu thì quỹ tiền lương kế hoạch tương ứng với khối lượng sản phẩm, dịch vụ công ích được xác định theo khối lượng sản phẩm, dịch vụ công ích do Nhà nước đặt hàng, giao kế hoạch, theo hợp đồng thầu.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Đối với công ty sản xuất, kinh doanh sản phẩm, dịch vụ nhà nước có quy định hạn mức sản xuất, kinh doanh dẫn đến năng suất lao động kế hoạch so với thực hiện của năm trước liền kề không tăng hoặc tăng thấp hơn chỉ số giá tiêu dùng dự báo trong năm theo Nghị quyết của Quốc hội về Kế hoạch phát triển kinh tế xã hội hàng năm thì được tính thêm vào mức tiền lương bình quân kế hoạch tối đa không vượt quá mức tăng chỉ số giá tiêu dùng dự báo trong năm theo Nghị quyết của Quốc hội.</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0" w:name="dieu_13"/>
      <w:r w:rsidRPr="001F6504">
        <w:rPr>
          <w:rFonts w:ascii="Arial" w:eastAsia="Courier New" w:hAnsi="Arial" w:cs="Arial"/>
          <w:b/>
          <w:color w:val="000000"/>
          <w:sz w:val="20"/>
          <w:szCs w:val="24"/>
          <w:lang w:eastAsia="vi-VN"/>
        </w:rPr>
        <w:t>Điều 13. Tạm ứng tiền lương, đơn giá tiền lương</w:t>
      </w:r>
      <w:bookmarkEnd w:id="20"/>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Căn cứ kế hoạch sản xuất, kinh doanh, công ty quyết định mức tạm ứng tiền lương, nhưng không quá 85% quỹ tiền lương kế hoạch để chi trả hàng tháng cho người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Tùy theo yêu cầu thực tế, công ty xác định đơn giá tiền lương theo tổng doanh thu hoặc tổng doanh thu trừ tổng chi phí chưa có lương hoặc lợi nhuận hoặc đơn vị sản phẩm hoặc theo chỉ tiêu hiệu quả sản xuất, kinh doanh khác phù hợp với tính chất hoạt động để điều hành hoạt động sản xuất, kinh doanh của công ty.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1" w:name="muc_4"/>
      <w:r w:rsidRPr="001F6504">
        <w:rPr>
          <w:rFonts w:ascii="Arial" w:eastAsia="Courier New" w:hAnsi="Arial" w:cs="Arial"/>
          <w:b/>
          <w:color w:val="000000"/>
          <w:sz w:val="20"/>
          <w:szCs w:val="24"/>
          <w:lang w:eastAsia="vi-VN"/>
        </w:rPr>
        <w:t>Mục 4. XÁC ĐỊNH QUỸ TIỀN LƯƠNG THỰC HIỆN, PHÂN PHỐI TIỀN LƯƠNG, TIỀN THƯỞNG</w:t>
      </w:r>
      <w:bookmarkEnd w:id="21"/>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2" w:name="dieu_14"/>
      <w:r w:rsidRPr="001F6504">
        <w:rPr>
          <w:rFonts w:ascii="Arial" w:eastAsia="Courier New" w:hAnsi="Arial" w:cs="Arial"/>
          <w:b/>
          <w:color w:val="000000"/>
          <w:sz w:val="20"/>
          <w:szCs w:val="24"/>
          <w:lang w:eastAsia="vi-VN"/>
        </w:rPr>
        <w:t>Điều 14. Quỹ tiền lương thực hiện</w:t>
      </w:r>
      <w:bookmarkEnd w:id="22"/>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Quỹ tiền lương thực hiện của người lao động được xác định theo công thức sau:</w:t>
      </w: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b/>
          <w:color w:val="000000"/>
          <w:sz w:val="20"/>
          <w:szCs w:val="24"/>
          <w:lang w:eastAsia="vi-VN"/>
        </w:rPr>
        <w:t>V</w:t>
      </w:r>
      <w:r w:rsidRPr="001F6504">
        <w:rPr>
          <w:rFonts w:ascii="Arial" w:eastAsia="Courier New" w:hAnsi="Arial" w:cs="Arial"/>
          <w:b/>
          <w:color w:val="000000"/>
          <w:sz w:val="20"/>
          <w:szCs w:val="24"/>
          <w:vertAlign w:val="subscript"/>
          <w:lang w:eastAsia="vi-VN"/>
        </w:rPr>
        <w:t>th</w:t>
      </w:r>
      <w:r w:rsidRPr="001F6504">
        <w:rPr>
          <w:rFonts w:ascii="Arial" w:eastAsia="Courier New" w:hAnsi="Arial" w:cs="Arial"/>
          <w:b/>
          <w:color w:val="000000"/>
          <w:sz w:val="20"/>
          <w:szCs w:val="24"/>
          <w:lang w:eastAsia="vi-VN"/>
        </w:rPr>
        <w:t xml:space="preserve"> = TL</w:t>
      </w:r>
      <w:r w:rsidRPr="001F6504">
        <w:rPr>
          <w:rFonts w:ascii="Arial" w:eastAsia="Courier New" w:hAnsi="Arial" w:cs="Arial"/>
          <w:b/>
          <w:color w:val="000000"/>
          <w:sz w:val="20"/>
          <w:szCs w:val="24"/>
          <w:vertAlign w:val="subscript"/>
          <w:lang w:eastAsia="vi-VN"/>
        </w:rPr>
        <w:t xml:space="preserve">bqth </w:t>
      </w:r>
      <w:r w:rsidRPr="001F6504">
        <w:rPr>
          <w:rFonts w:ascii="Arial" w:eastAsia="Courier New" w:hAnsi="Arial" w:cs="Arial"/>
          <w:b/>
          <w:color w:val="000000"/>
          <w:sz w:val="20"/>
          <w:szCs w:val="24"/>
          <w:lang w:eastAsia="vi-VN"/>
        </w:rPr>
        <w:t>x L</w:t>
      </w:r>
      <w:r w:rsidRPr="001F6504">
        <w:rPr>
          <w:rFonts w:ascii="Arial" w:eastAsia="Courier New" w:hAnsi="Arial" w:cs="Arial"/>
          <w:b/>
          <w:color w:val="000000"/>
          <w:sz w:val="20"/>
          <w:szCs w:val="24"/>
          <w:vertAlign w:val="subscript"/>
          <w:lang w:eastAsia="vi-VN"/>
        </w:rPr>
        <w:t>thbq</w:t>
      </w:r>
      <w:r w:rsidRPr="001F6504">
        <w:rPr>
          <w:rFonts w:ascii="Arial" w:eastAsia="Courier New" w:hAnsi="Arial" w:cs="Arial"/>
          <w:b/>
          <w:color w:val="000000"/>
          <w:sz w:val="20"/>
          <w:szCs w:val="24"/>
          <w:lang w:eastAsia="vi-VN"/>
        </w:rPr>
        <w:t xml:space="preserve"> x 12 + V</w:t>
      </w:r>
      <w:r w:rsidRPr="001F6504">
        <w:rPr>
          <w:rFonts w:ascii="Arial" w:eastAsia="Courier New" w:hAnsi="Arial" w:cs="Arial"/>
          <w:b/>
          <w:color w:val="000000"/>
          <w:sz w:val="20"/>
          <w:szCs w:val="24"/>
          <w:vertAlign w:val="subscript"/>
          <w:lang w:eastAsia="vi-VN"/>
        </w:rPr>
        <w:t>đt</w:t>
      </w:r>
      <w:r w:rsidRPr="001F6504">
        <w:rPr>
          <w:rFonts w:ascii="Arial" w:eastAsia="Courier New" w:hAnsi="Arial" w:cs="Arial"/>
          <w:b/>
          <w:color w:val="000000"/>
          <w:sz w:val="20"/>
          <w:szCs w:val="24"/>
          <w:lang w:eastAsia="vi-VN"/>
        </w:rPr>
        <w:t xml:space="preserve">       </w:t>
      </w:r>
      <w:r w:rsidRPr="001F6504">
        <w:rPr>
          <w:rFonts w:ascii="Arial" w:eastAsia="Courier New" w:hAnsi="Arial" w:cs="Arial"/>
          <w:color w:val="000000"/>
          <w:sz w:val="20"/>
          <w:szCs w:val="24"/>
          <w:lang w:eastAsia="vi-VN"/>
        </w:rPr>
        <w:t xml:space="preserve"> (10)</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i/>
          <w:color w:val="000000"/>
          <w:sz w:val="20"/>
          <w:szCs w:val="24"/>
          <w:lang w:eastAsia="vi-VN"/>
        </w:rPr>
        <w:lastRenderedPageBreak/>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V</w:t>
      </w:r>
      <w:r w:rsidRPr="001F6504">
        <w:rPr>
          <w:rFonts w:ascii="Arial" w:eastAsia="Courier New" w:hAnsi="Arial" w:cs="Arial"/>
          <w:color w:val="000000"/>
          <w:sz w:val="20"/>
          <w:szCs w:val="24"/>
          <w:vertAlign w:val="subscript"/>
          <w:lang w:eastAsia="vi-VN"/>
        </w:rPr>
        <w:t>th</w:t>
      </w:r>
      <w:r w:rsidRPr="001F6504">
        <w:rPr>
          <w:rFonts w:ascii="Arial" w:eastAsia="Courier New" w:hAnsi="Arial" w:cs="Arial"/>
          <w:color w:val="000000"/>
          <w:sz w:val="20"/>
          <w:szCs w:val="24"/>
          <w:lang w:eastAsia="vi-VN"/>
        </w:rPr>
        <w:t>: Quỹ tiền lương thực hiện.</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TL</w:t>
      </w:r>
      <w:r w:rsidRPr="001F6504">
        <w:rPr>
          <w:rFonts w:ascii="Arial" w:eastAsia="Courier New" w:hAnsi="Arial" w:cs="Arial"/>
          <w:color w:val="000000"/>
          <w:sz w:val="20"/>
          <w:szCs w:val="24"/>
          <w:vertAlign w:val="subscript"/>
          <w:lang w:eastAsia="vi-VN"/>
        </w:rPr>
        <w:t>bqth</w:t>
      </w:r>
      <w:r w:rsidRPr="001F6504">
        <w:rPr>
          <w:rFonts w:ascii="Arial" w:eastAsia="Courier New" w:hAnsi="Arial" w:cs="Arial"/>
          <w:color w:val="000000"/>
          <w:sz w:val="20"/>
          <w:szCs w:val="24"/>
          <w:lang w:eastAsia="vi-VN"/>
        </w:rPr>
        <w:t>: Mức tiền lương bình quân thực hiện, xác định trên cơ sở mức tiền lương bình quân kế hoạch gắn với mức tăng hoặc giảm năng suất lao động bình quân và lợi nhuận thực hiện so với kế hoạch theo nguyên tắc như xác định mức tiền lương bình quân kế hoạch trên cơ sở mức tiền lương bình quân thực hiện năm trước liền kề gắn với mức tăng hoặc giảm năng suất lao động bình quân và lợi nhuận kế hoạch so với thực hiện năm trước liền kề quy định tại Điều 9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L</w:t>
      </w:r>
      <w:r w:rsidRPr="001F6504">
        <w:rPr>
          <w:rFonts w:ascii="Arial" w:eastAsia="Courier New" w:hAnsi="Arial" w:cs="Arial"/>
          <w:color w:val="000000"/>
          <w:sz w:val="20"/>
          <w:szCs w:val="24"/>
          <w:vertAlign w:val="subscript"/>
          <w:lang w:eastAsia="vi-VN"/>
        </w:rPr>
        <w:t>thbq</w:t>
      </w:r>
      <w:r w:rsidRPr="001F6504">
        <w:rPr>
          <w:rFonts w:ascii="Arial" w:eastAsia="Courier New" w:hAnsi="Arial" w:cs="Arial"/>
          <w:color w:val="000000"/>
          <w:sz w:val="20"/>
          <w:szCs w:val="24"/>
          <w:lang w:eastAsia="vi-VN"/>
        </w:rPr>
        <w:t>: Số lao động bình quân thực tế sử dụng tính theo hướng dẫn tại Phụ lục ban hành kèm theo Thông tư này, gắn với số lao động kế hoạch đã được Hội đồng thành viên hoặc Chủ tịch công ty phê duyệt, bảo đảm trong điều kiện khối lượng, nhiệm vụ sản xuất, kinh doanh thực hiện không tăng hoặc đầu mối quản lý, cơ sở sản xuất, kinh doanh của công ty không tăng so với kế hoạch thì số lao động bình quân thực tế sử dụng để tính quỹ tiền lương không được vượt quá số lao động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- 12: Số tháng trong năm, đối với trường hợp công ty mới thành lập thì tính theo số tháng công ty hoạt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V</w:t>
      </w:r>
      <w:r w:rsidRPr="001F6504">
        <w:rPr>
          <w:rFonts w:ascii="Arial" w:eastAsia="Courier New" w:hAnsi="Arial" w:cs="Arial"/>
          <w:color w:val="000000"/>
          <w:sz w:val="20"/>
          <w:szCs w:val="24"/>
          <w:vertAlign w:val="subscript"/>
          <w:lang w:eastAsia="vi-VN"/>
        </w:rPr>
        <w:t>đt</w:t>
      </w:r>
      <w:r w:rsidRPr="001F6504">
        <w:rPr>
          <w:rFonts w:ascii="Arial" w:eastAsia="Courier New" w:hAnsi="Arial" w:cs="Arial"/>
          <w:color w:val="000000"/>
          <w:sz w:val="20"/>
          <w:szCs w:val="24"/>
          <w:lang w:eastAsia="vi-VN"/>
        </w:rPr>
        <w:t>: Khoản chênh lệch tiền lương của cán bộ chuyên trách đoàn thể do tổ chức đoàn thể trả lương, xác định theo Điều 10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Đối với công ty lỗ hoặc không có lợi nhuận (sau khi đã loại trừ yếu tố khách quan nếu có) thì quỹ tiền lương thực hiện được tính trên mức tiền lương bình quân trong hợp đồng lao động, cộng với tiền lương của ngày nghỉ lễ, tết, ngày nghỉ có hưởng lương (nếu chưa tính đến) và tiền lương trả thêm khi làm việc vào ban đêm, khi làm thêm giờ theo quy định của Bộ luật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Công ty phải đánh giá lại việc thực hiện các yếu tố khách quan ảnh hưởng đến năng suất lao động, lợi nhuận thực hiện so với kế hoạch để loại trừ khi xác định quỹ tiền lương thực hiện theo Khoản 1 Điều này. Đối với công ty sản xuất, kinh doanh sản phẩm, dịch vụ nhà nước có quy định hạn mức sản xuất, kinh doanh còn phải xác định mức tiền lương bình quân thực hiện theo chênh lệch giữa mức tăng chỉ số giá tiêu dùng thực tế trong năm và mức tăng chỉ số giá tiêu dùng dự báo.</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Căn cứ quỹ tiền lương thực hiện và quỹ tiền lương đã tạm ứng cho người lao động, công ty xác định quỹ tiền lương còn lại được hưởng. Trường hợp công ty đã tạm ứng vượt quá quỹ tiền lương thực hiện thì phải hoàn trả phần tiền lương đã tạm ứng vượt từ quỹ tiền lương của năm sau liền kề.</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3" w:name="dieu_15"/>
      <w:r w:rsidRPr="001F6504">
        <w:rPr>
          <w:rFonts w:ascii="Arial" w:eastAsia="Courier New" w:hAnsi="Arial" w:cs="Arial"/>
          <w:b/>
          <w:color w:val="000000"/>
          <w:sz w:val="20"/>
          <w:szCs w:val="24"/>
          <w:lang w:eastAsia="vi-VN"/>
        </w:rPr>
        <w:t>Điều 15. Phân phối tiền lương</w:t>
      </w:r>
      <w:bookmarkEnd w:id="23"/>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Căn cứ vào quỹ tiền lương thực hiện, công ty trích lập quỹ dự phòng tiền lương cho năm sau liền kề nhằm bảo đảm việc trả lương không bị gián đoạn. Mức dự phòng hàng năm do Tổng Giám đốc (Giám đốc) quyết định sau khi có ý kiến của Ban Chấp hành công đoàn công ty, nhưng không được vượt quá 17% quỹ tiền lương thực hiện quy định tại Điều 14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Đối với công ty sản xuất, kinh doanh thuộc lĩnh vực nuôi, trồng, khai thác các sản phẩm nông nghiệp, lâm nghiệp, cây công nghiệp, nuôi trồng và đánh bắt thủy, hải sản, diêm nghiệp thì quỹ dự phòng hàng năm không vượt quá 20% quỹ tiền lương thực hiện.</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Công ty xây dựng quy chế trả lương theo vị trí, chức danh công việc, bảo đảm đúng quy định của pháp luật, dân chủ, công bằng, công khai, minh bạch, gắn với năng suất, chất lượng, hiệu quả sản xuất, kinh doanh, trả lương thỏa đáng (không hạn chế mức tối đa) đối với người có tài năng, có trình độ chuyên môn, kỹ thuật, năng suất lao động cao và đóng góp nhiều cho công ty. Khi xây dựng quy chế trả lương phải có sự tham gia của Ban Chấp hành công đoàn công ty và người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Căn cứ vào quỹ tiền lương thực hiện và quy chế trả lương, công ty trả lương cho người lao động. Công ty không được sử dụng quỹ tiền lương của người lao động để trả cho thành viên Hội đồng thành viên hoặc Chủ tịch công ty, Trưởng ban kiểm soát, Kiểm soát viên, Tổng giám đốc hoặc Giám đốc, Phó Tổng giám đốc hoặc Phó giám đốc, Kế toán trưởng và không được sử dụng quỹ tiền lương của người lao động vào mục đích khác.</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4" w:name="dieu_16"/>
      <w:r w:rsidRPr="001F6504">
        <w:rPr>
          <w:rFonts w:ascii="Arial" w:eastAsia="Courier New" w:hAnsi="Arial" w:cs="Arial"/>
          <w:b/>
          <w:color w:val="000000"/>
          <w:sz w:val="20"/>
          <w:szCs w:val="24"/>
          <w:lang w:eastAsia="vi-VN"/>
        </w:rPr>
        <w:t>Điều 16. Quỹ tiền thưởng và phân phối tiền thưởng</w:t>
      </w:r>
      <w:bookmarkEnd w:id="24"/>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Quỹ tiền thưởng hàng năm từ quỹ khen thưởng, phúc lợi của công ty theo quy định của Chính phủ về đầu tư vốn nhà nước vào doanh nghiệp và quản lý tài chính đối với doanh nghiệp do Nhà nước nắm giữ 100% vốn điều lệ và hướng dẫn của Bộ Tài chính.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Công ty xây dựng quy chế thưởng theo đúng quy định của pháp luật, bảo đảm dân chủ, công khai, minh bạch, gắn với năng suất, chất lượng, hiệu quả sản xuất, kinh doanh, khuyến khích người có tài năng, có trình độ chuyên môn, kỹ thuật, năng suất lao động cao, đóng góp nhiều cho công ty. Khi xây dựng quy chế thưởng phải có sự tham gia của Ban Chấp hành công đoàn công ty và người lao động.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Căn cứ vào quỹ tiền thưởng và quy chế thưởng, công ty thực hiện thưởng cho người lao động.</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5" w:name="muc_5"/>
      <w:r w:rsidRPr="001F6504">
        <w:rPr>
          <w:rFonts w:ascii="Arial" w:eastAsia="Courier New" w:hAnsi="Arial" w:cs="Arial"/>
          <w:b/>
          <w:color w:val="000000"/>
          <w:sz w:val="20"/>
          <w:szCs w:val="24"/>
          <w:lang w:eastAsia="vi-VN"/>
        </w:rPr>
        <w:t>Mục 5. TRÁCH NHIỆM TỔ CHỨC THỰC HIỆN</w:t>
      </w:r>
      <w:bookmarkEnd w:id="25"/>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6" w:name="dieu_17"/>
      <w:r w:rsidRPr="001F6504">
        <w:rPr>
          <w:rFonts w:ascii="Arial" w:eastAsia="Courier New" w:hAnsi="Arial" w:cs="Arial"/>
          <w:b/>
          <w:color w:val="000000"/>
          <w:sz w:val="20"/>
          <w:szCs w:val="24"/>
          <w:lang w:eastAsia="vi-VN"/>
        </w:rPr>
        <w:t>Điều 17. Trách nhiệm của Tổng giám đốc (Giám đốc)</w:t>
      </w:r>
      <w:bookmarkEnd w:id="26"/>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lastRenderedPageBreak/>
        <w:t>1. Rà soát lại hoặc xây dựng mới định mức lao động, kế hoạch lao động, đánh giá tình hình sử dụng lao động; xây dựng và ban hành quy chế tuyển dụng, sử dụng lao động và tổ chức tuyển dụng lao động theo quy định.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Quý I hàng năm, xác định quỹ tiền lương kế hoạch, quỹ tiền lương thực hiện của năm trước liền kề, thống kê số liệu tại biểu mẫu số 2 ban hành kèm theo Thông tư này, báo cáo Hội đồng thành viên hoặc Chủ tịch công ty phê duyệt.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Tổ chức xây dựng mới hoặc rà soát lại vị trí chức danh, công việc, thang lương, bảng lương, phụ cấp lương, tiền lương theo vị trí chức danh, công việc, tiêu chuẩn chức danh, công việc, quy chế nâng lương, quy chế trả lương, quy chế thưởng của công ty.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 Tạm ứng tiền lương, quyết định việc xây dựng đơn giá tiền lương, mức trích dự phòng tiền lương; thực hiện trả lương, tiền thưởng cho người lao động theo quy chế trả lương, quy chế thưởng của công ty.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 Định kỳ báo cáo Hội đồng thành viên hoặc Chủ tịch công ty tình hình lao động, tiền lương, tiền thưởng; cung cấp đầy đủ các báo cáo, tài liệu, số liệu về lao động, tiền lương, tiền thưởng theo yêu cầu của Trưởng ban kiểm soát, Kiểm soát viên.</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7" w:name="dieu_18"/>
      <w:r w:rsidRPr="001F6504">
        <w:rPr>
          <w:rFonts w:ascii="Arial" w:eastAsia="Courier New" w:hAnsi="Arial" w:cs="Arial"/>
          <w:b/>
          <w:color w:val="000000"/>
          <w:sz w:val="20"/>
          <w:szCs w:val="24"/>
          <w:lang w:eastAsia="vi-VN"/>
        </w:rPr>
        <w:t>Điều 18. Trách nhiệm của Hội đồng thành viên hoặc Chủ tịch công ty</w:t>
      </w:r>
      <w:bookmarkEnd w:id="27"/>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Quý I hàng năm, xem xét trình phê duyệt kế hoạch sản xuất, kinh doanh; phê duyệt định mức lao động, kế hoạch lao động, quỹ tiền lương kế hoạch và quỹ tiền lương thực hiện của năm trước liền kề theo quy định tại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Báo cáo cơ quan đại diện chủ sở hữu, đồng thời gửi cho Kiểm soát viên định mức lao động, kế hoạch lao động, quỹ tiền lương kế hoạch và quỹ tiền lương thực hiện của năm trước theo biểu mẫu số 2 ban hành kèm theo Thông tư này chậm nhất sau 10 ngày kể từ ngày phê duyệt để kiểm tra, giám sát.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Đối với Tập đoàn kinh tế nhà nước, Tổng công ty quy định tại Khoản 2, Điều 5 Thông tư này, khi báo cáo cơ quan đại diện chủ sở hữu thì đồng thời gửi Bộ Lao động - Thương binh và Xã hội để theo dõi, giám sát chung.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Chỉ đạo Tổng giám đốc (Giám đốc) kiện toàn tổ chức bộ máy, nhân sự làm công tác lao động, tiền lương để thực hiện các nội dung quản lý lao động, tiền lương, tiền thưởng theo quy định của Chính phủ và quy định tại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 Công khai tổng số lao động, quỹ tiền lương, tiền thưởng, mức tiền lương, thu nhập bình quân năm trước của người lao động trên trang thông tin điện tử của công ty theo quy định của pháp luật, đồng thời báo cáo cơ quan đại diện chủ sở hữu.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 Cung cấp các tài liệu, báo cáo có liên quan đến tình hình thực hiện chế độ tiền lương, tiền thưởng theo yêu cầu của Trưởng ban kiểm soát, Kiểm soát viên; rà soát các nội dung theo kiến nghị của Trưởng ban kiểm soát, Kiểm soát viên (nếu có) để chỉ đạo Tổng giám đốc (Giám đốc) sửa đổi, bổ sung theo đúng quy định.</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8" w:name="dieu_19"/>
      <w:r w:rsidRPr="001F6504">
        <w:rPr>
          <w:rFonts w:ascii="Arial" w:eastAsia="Courier New" w:hAnsi="Arial" w:cs="Arial"/>
          <w:b/>
          <w:color w:val="000000"/>
          <w:sz w:val="20"/>
          <w:szCs w:val="24"/>
          <w:lang w:eastAsia="vi-VN"/>
        </w:rPr>
        <w:t>Điều 19. Trách nhiệm của Trưởng ban kiểm soát, Kiểm soát viên</w:t>
      </w:r>
      <w:bookmarkEnd w:id="28"/>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Kiểm tra, giám sát và định kỳ báo cáo cơ quan đại diện chủ sở hữu việc thực hiện của Hội đồng thành viên hoặc Chủ tịch công ty, Tổng giám đốc, Giám đốc trong việc thực hiện các nội dung quản lý lao động, tiền lương, tiền thưởng theo quy định của Chính phủ và quy định tại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Đề nghị Hội đồng thành viên hoặc Chủ tịch công ty chỉ đạo sửa đổi, điều chỉnh nếu phát hiện nội dung không đúng quy định trong quá trình rà soát, kiểm tra. Trường hợp Hội đồng thành viên hoặc Chủ tịch công ty không thực hiện thì báo cáo cơ quan đại diện chủ sở hữu biết để kịp thời xử lý.</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Thẩm định việc xác định quỹ tiền lương để báo cáo cơ quan đại diện chủ sở hữu trong vòng 15 ngày kể từ khi nhận báo cáo của Hội đồng thành viên hoặc Chủ tịch công ty; chịu trách nhiệm về tính chính xác, trung thực của báo cáo thẩm định.</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29" w:name="dieu_20"/>
      <w:r w:rsidRPr="001F6504">
        <w:rPr>
          <w:rFonts w:ascii="Arial" w:eastAsia="Courier New" w:hAnsi="Arial" w:cs="Arial"/>
          <w:b/>
          <w:color w:val="000000"/>
          <w:sz w:val="20"/>
          <w:szCs w:val="24"/>
          <w:lang w:eastAsia="vi-VN"/>
        </w:rPr>
        <w:t>Điều 20. Trách nhiệm của cơ quan đại diện chủ sở hữu</w:t>
      </w:r>
      <w:bookmarkEnd w:id="29"/>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Tổ chức triển khai hướng dẫn thực hiện chế độ, chính sách lao động, tiền lương, tiền thưởng theo quy định tại Thông tư này đối với các công ty được phân công làm đại diện chủ sở hữu.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Tiếp nhận, giám sát, kiểm tra báo cáo của Hội đồng thành viên hoặc Chủ tịch công ty, Kiểm soát viên về định mức lao động, kế hoạch lao động, quỹ tiền lương kế hoạch, quỹ tiền lương thực hiện của năm trước và có ý kiến về các yếu tố khách quan ảnh hưởng đến năng suất lao động, lợi nhuận (nếu có).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Trường hợp phát hiện nội dung không đúng quy định thì trong vòng 30 ngày kể từ ngày nhận được báo cáo, có văn bản yêu cầu Hội đồng thành viên hoặc Chủ tịch công ty bổ sung hoặc điều chỉnh lại.</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4. Tùy theo mức độ sai phạm, quyết định hình thức kỷ luật không tăng lương, kéo dài thời hạn nâng bậc lương, giảm trừ tiền lương, tiền thưởng, thù lao, hạ bậc lương, khiển trách, cảnh cáo, cách chức, </w:t>
      </w:r>
      <w:r w:rsidRPr="001F6504">
        <w:rPr>
          <w:rFonts w:ascii="Arial" w:eastAsia="Courier New" w:hAnsi="Arial" w:cs="Arial"/>
          <w:color w:val="000000"/>
          <w:sz w:val="20"/>
          <w:szCs w:val="24"/>
          <w:lang w:eastAsia="vi-VN"/>
        </w:rPr>
        <w:lastRenderedPageBreak/>
        <w:t>buộc thôi việc đối với Chủ tịch Hội đồng thành viên hoặc Chủ tịch công ty theo quy định của pháp luật.</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 Chủ trì, phối hợp với Bộ Lao động - Thương binh và Xã hội kiểm tra, giám sát tiền lương của công ty mẹ của Tập đoàn kinh tế nhà nước, Tổng công ty quy định tại Khoản 2, Điều 5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6. Định kỳ hàng năm tổ chức kiểm tra, giám sát và chịu trách nhiệm trước Chính phủ, Thủ tướng Chính phủ về việc thực hiện chính sách lao động, tiền lương của công ty do mình làm đại diện chủ sở hữu.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7. Chậm nhất tháng 5 hàng năm, tổng hợp gửi Bộ Lao động - Thương binh và Xã hội tình hình thực hiện lao động, tiền lương, tiền thưởng năm trước liền kề và việc xây dựng quỹ tiền lương kế hoạch của các công ty thuộc quyền quản lý theo biểu mẫu số 3 ban hành kèm theo Thông tư này.</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30" w:name="dieu_21"/>
      <w:r w:rsidRPr="001F6504">
        <w:rPr>
          <w:rFonts w:ascii="Arial" w:eastAsia="Courier New" w:hAnsi="Arial" w:cs="Arial"/>
          <w:b/>
          <w:color w:val="000000"/>
          <w:sz w:val="20"/>
          <w:szCs w:val="24"/>
          <w:lang w:eastAsia="vi-VN"/>
        </w:rPr>
        <w:t>Điều 21. Trách nhiệm của Bộ Lao động - Thương binh và Xã hội</w:t>
      </w:r>
      <w:bookmarkEnd w:id="30"/>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Thực hiện các nhiệm vụ liên quan đến quyền, nghĩa vụ của chủ sở hữu đối với công ty trách nhiệm hữu hạn một thành viên do Nhà nước nắm giữ 100% vốn điều lệ theo phân công của Chính phủ.</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Phối hợp với cơ quan đại diện chủ sở hữu giám sát tiền lương, thù lao, tiền thưởng của người lao động trong công ty mẹ của Tập đoàn kinh tế nhà nước, Tổng công ty quy định tại Khoản 2, Điều 5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Tổ chức thanh tra, kiểm tra việc thực hiện chính sách lao động, tiền lương, tiền thưởng của các công ty; trong quá trình tiếp nhận báo cáo, thanh tra, kiểm tra, giám sát, nếu phát hiện việc xác định quỹ tiền lương không đúng quy định thì có ý kiến để cơ quan đại diện chủ sở hữu chỉ đạo công ty điều chỉnh hoặc xuất toán theo quy định.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 Tổng hợp tình hình tiền lương, tiền thưởng của các công ty và định kỳ báo cáo Thủ tướng Chính phủ.</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31" w:name="muc_6"/>
      <w:r w:rsidRPr="001F6504">
        <w:rPr>
          <w:rFonts w:ascii="Arial" w:eastAsia="Courier New" w:hAnsi="Arial" w:cs="Arial"/>
          <w:b/>
          <w:color w:val="000000"/>
          <w:sz w:val="20"/>
          <w:szCs w:val="24"/>
          <w:lang w:eastAsia="vi-VN"/>
        </w:rPr>
        <w:t>Mục 6. ĐIỀU KHOẢN THI HÀNH</w:t>
      </w:r>
      <w:bookmarkEnd w:id="31"/>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32" w:name="dieu_22"/>
      <w:r w:rsidRPr="001F6504">
        <w:rPr>
          <w:rFonts w:ascii="Arial" w:eastAsia="Courier New" w:hAnsi="Arial" w:cs="Arial"/>
          <w:b/>
          <w:color w:val="000000"/>
          <w:sz w:val="20"/>
          <w:szCs w:val="24"/>
          <w:lang w:eastAsia="vi-VN"/>
        </w:rPr>
        <w:t>Điều 22. Hiệu lực thi hành</w:t>
      </w:r>
      <w:bookmarkEnd w:id="32"/>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Thông tư này có hiệu lực thi hành kể từ ngày 15 tháng 10 năm 2016. Các chế độ quy định tại Thông tư này được áp dụng từ ngày 01 tháng 01 năm 2016.</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Thông tư số 18/2013/TT-BLĐTBXH ngày 09 tháng 9 năm 2013 của Bộ Lao động - Thương binh và Xã hội hướng dẫn thực hiện quản lý lao động, tiền lương và tiền thưởng đối với người lao động trong công ty trách nhiệm hữu hạn một thành viên cho Nhà nước làm chủ sở hữu hết hiệu lực thi hành kể từ ngày Thông tư này có hiệu lực.</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Đối với công ty đã phê duyệt quỹ tiền lương kế hoạch năm 2016 trước thời điểm Thông tư này có hiệu lực thi hành thì phải rà soát lại việc xác định quỹ tiền lương kế hoạch năm 2016 làm căn cứ để xác định quỹ tiền lương thực hiện năm 2016 theo quy định tại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 Công ty thực hiện mức tiền chi bữa ăn giữa ca cho người lao động tối đa không vượt quá 730.000 đồng/người/tháng. Việc thực hiện chế độ ăn giữa ca theo hướng dẫn tại Thông tư số 22/2008/TT-BLĐTBXH ngày 15 tháng 10 năm 2008 của Bộ Lao động - Thương binh và Xã hội hướng dẫn thực hiện chế độ ăn giữa ca trong công ty nhà nước.</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 Công ty mẹ - Tập đoàn Viễn thông Quân đội tiếp tục áp dụng thí điểm quản lý tiền lương đối với người lao động theo quy định của Chính phủ.</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bookmarkStart w:id="33" w:name="dieu_23"/>
      <w:r w:rsidRPr="001F6504">
        <w:rPr>
          <w:rFonts w:ascii="Arial" w:eastAsia="Courier New" w:hAnsi="Arial" w:cs="Arial"/>
          <w:b/>
          <w:color w:val="000000"/>
          <w:sz w:val="20"/>
          <w:szCs w:val="24"/>
          <w:lang w:eastAsia="vi-VN"/>
        </w:rPr>
        <w:t>Điều 23. Trách nhiệm thi hành</w:t>
      </w:r>
      <w:bookmarkEnd w:id="33"/>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 Bộ trưởng, Thủ trưởng cơ quan ngang Bộ, Thủ trưởng cơ quan thuộc Chính phủ, Chủ tịch Ủy ban nhân dân tỉnh, thành phố trực thuộc Trung ương có trách nhiệm chỉ đạo, đôn đốc, kiểm tra các công ty thuộc quyền quản lý thực hiện theo đúng quy định tại Thông tư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 Hội đồng thành viên hoặc Chủ tịch công ty mẹ của công ty tại Điều 1 Thông tư này, căn cứ vào nội dung quản lý lao động, tiền lương, tiền thưởng tại Thông tư này để tổ chức quản lý lao động, tiền lương, tiền thưởng đối với người lao động làm việc trong công ty do công ty mẹ nắm giữ 100% vốn điều lệ.</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 Tổ chức chính trị, tổ chức chính trị - xã hội xem xét, quyết định việc áp dụng các quy định tại Thông tư này đối với người lao động làm việc trong công ty do tổ chức chính trị, tổ chức chính trị - xã hội nắm giữ 100% vốn điều lệ.</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Trong quá trình thực hiện nếu có vướng mắc, đề nghị các cơ quan, tổ chức, công ty phản ánh về Bộ Lao động - Thương binh và Xã hội để hướng dẫn bổ sung kịp thời./.</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p>
    <w:tbl>
      <w:tblPr>
        <w:tblW w:w="0" w:type="auto"/>
        <w:tblLook w:val="01E0" w:firstRow="1" w:lastRow="1" w:firstColumn="1" w:lastColumn="1" w:noHBand="0" w:noVBand="0"/>
      </w:tblPr>
      <w:tblGrid>
        <w:gridCol w:w="4428"/>
        <w:gridCol w:w="4428"/>
      </w:tblGrid>
      <w:tr w:rsidR="001F6504" w:rsidRPr="001F6504" w:rsidTr="001F6504">
        <w:tc>
          <w:tcPr>
            <w:tcW w:w="4428" w:type="dxa"/>
          </w:tcPr>
          <w:p w:rsidR="001F6504" w:rsidRPr="001F6504" w:rsidRDefault="001F6504" w:rsidP="001F6504">
            <w:pPr>
              <w:widowControl w:val="0"/>
              <w:spacing w:before="120" w:after="0" w:line="240" w:lineRule="auto"/>
              <w:rPr>
                <w:rFonts w:ascii="Arial" w:eastAsia="Courier New" w:hAnsi="Arial" w:cs="Arial"/>
                <w:b/>
                <w:i/>
                <w:color w:val="000000"/>
                <w:sz w:val="16"/>
                <w:szCs w:val="20"/>
                <w:lang w:eastAsia="vi-VN"/>
              </w:rPr>
            </w:pPr>
          </w:p>
          <w:p w:rsidR="001F6504" w:rsidRPr="001F6504" w:rsidRDefault="001F6504" w:rsidP="001F6504">
            <w:pPr>
              <w:widowControl w:val="0"/>
              <w:spacing w:before="120" w:after="0" w:line="240" w:lineRule="auto"/>
              <w:rPr>
                <w:rFonts w:ascii="Arial" w:eastAsia="Courier New" w:hAnsi="Arial" w:cs="Arial"/>
                <w:color w:val="000000"/>
                <w:sz w:val="16"/>
                <w:szCs w:val="24"/>
                <w:lang w:eastAsia="vi-VN"/>
              </w:rPr>
            </w:pPr>
            <w:r w:rsidRPr="001F6504">
              <w:rPr>
                <w:rFonts w:ascii="Arial" w:eastAsia="Courier New" w:hAnsi="Arial" w:cs="Arial"/>
                <w:b/>
                <w:i/>
                <w:color w:val="000000"/>
                <w:sz w:val="20"/>
                <w:szCs w:val="20"/>
                <w:lang w:eastAsia="vi-VN"/>
              </w:rPr>
              <w:t>Nơi nhận:</w:t>
            </w:r>
            <w:r w:rsidRPr="001F6504">
              <w:rPr>
                <w:rFonts w:ascii="Arial" w:eastAsia="Courier New" w:hAnsi="Arial" w:cs="Arial"/>
                <w:b/>
                <w:i/>
                <w:color w:val="000000"/>
                <w:sz w:val="20"/>
                <w:szCs w:val="20"/>
                <w:lang w:eastAsia="vi-VN"/>
              </w:rPr>
              <w:br/>
            </w:r>
            <w:r w:rsidRPr="001F6504">
              <w:rPr>
                <w:rFonts w:ascii="Arial" w:eastAsia="Courier New" w:hAnsi="Arial" w:cs="Arial"/>
                <w:color w:val="000000"/>
                <w:sz w:val="16"/>
                <w:szCs w:val="24"/>
                <w:lang w:eastAsia="vi-VN"/>
              </w:rPr>
              <w:t>- Thủ tướng và các Phó Thủ tướng Chính phủ;</w:t>
            </w:r>
            <w:r w:rsidRPr="001F6504">
              <w:rPr>
                <w:rFonts w:ascii="Arial" w:eastAsia="Courier New" w:hAnsi="Arial" w:cs="Arial"/>
                <w:color w:val="000000"/>
                <w:sz w:val="16"/>
                <w:szCs w:val="24"/>
                <w:lang w:eastAsia="vi-VN"/>
              </w:rPr>
              <w:br/>
              <w:t>- Văn phòng Quốc hội;</w:t>
            </w:r>
            <w:r w:rsidRPr="001F6504">
              <w:rPr>
                <w:rFonts w:ascii="Arial" w:eastAsia="Courier New" w:hAnsi="Arial" w:cs="Arial"/>
                <w:color w:val="000000"/>
                <w:sz w:val="16"/>
                <w:szCs w:val="24"/>
                <w:lang w:eastAsia="vi-VN"/>
              </w:rPr>
              <w:br/>
              <w:t>- Văn phòng Chủ tịch nước;</w:t>
            </w:r>
            <w:r w:rsidRPr="001F6504">
              <w:rPr>
                <w:rFonts w:ascii="Arial" w:eastAsia="Courier New" w:hAnsi="Arial" w:cs="Arial"/>
                <w:color w:val="000000"/>
                <w:sz w:val="16"/>
                <w:szCs w:val="24"/>
                <w:lang w:eastAsia="vi-VN"/>
              </w:rPr>
              <w:br/>
            </w:r>
            <w:r w:rsidRPr="001F6504">
              <w:rPr>
                <w:rFonts w:ascii="Arial" w:eastAsia="Courier New" w:hAnsi="Arial" w:cs="Arial"/>
                <w:color w:val="000000"/>
                <w:sz w:val="16"/>
                <w:szCs w:val="24"/>
                <w:lang w:eastAsia="vi-VN"/>
              </w:rPr>
              <w:lastRenderedPageBreak/>
              <w:t>- Văn phòng Chính phủ;</w:t>
            </w:r>
            <w:r w:rsidRPr="001F6504">
              <w:rPr>
                <w:rFonts w:ascii="Arial" w:eastAsia="Courier New" w:hAnsi="Arial" w:cs="Arial"/>
                <w:color w:val="000000"/>
                <w:sz w:val="16"/>
                <w:szCs w:val="24"/>
                <w:lang w:eastAsia="vi-VN"/>
              </w:rPr>
              <w:br/>
              <w:t>- Văn phòng Trung ương và các Ban của Đảng;</w:t>
            </w:r>
            <w:r w:rsidRPr="001F6504">
              <w:rPr>
                <w:rFonts w:ascii="Arial" w:eastAsia="Courier New" w:hAnsi="Arial" w:cs="Arial"/>
                <w:color w:val="000000"/>
                <w:sz w:val="16"/>
                <w:szCs w:val="24"/>
                <w:lang w:eastAsia="vi-VN"/>
              </w:rPr>
              <w:br/>
              <w:t>- Các Bộ, các cơ quan ngang Bộ, các cơ quan trực thuộc CP;</w:t>
            </w:r>
            <w:r w:rsidRPr="001F6504">
              <w:rPr>
                <w:rFonts w:ascii="Arial" w:eastAsia="Courier New" w:hAnsi="Arial" w:cs="Arial"/>
                <w:color w:val="000000"/>
                <w:sz w:val="16"/>
                <w:szCs w:val="24"/>
                <w:lang w:eastAsia="vi-VN"/>
              </w:rPr>
              <w:br/>
              <w:t>- Văn phòng BCĐ TW về phòng, chống tham nhũng;</w:t>
            </w:r>
            <w:r w:rsidRPr="001F6504">
              <w:rPr>
                <w:rFonts w:ascii="Arial" w:eastAsia="Courier New" w:hAnsi="Arial" w:cs="Arial"/>
                <w:color w:val="000000"/>
                <w:sz w:val="16"/>
                <w:szCs w:val="24"/>
                <w:lang w:eastAsia="vi-VN"/>
              </w:rPr>
              <w:br/>
              <w:t>- HĐND, UBND Tỉnh, thành phố trực thuộc TW;</w:t>
            </w:r>
            <w:r w:rsidRPr="001F6504">
              <w:rPr>
                <w:rFonts w:ascii="Arial" w:eastAsia="Courier New" w:hAnsi="Arial" w:cs="Arial"/>
                <w:color w:val="000000"/>
                <w:sz w:val="16"/>
                <w:szCs w:val="24"/>
                <w:lang w:eastAsia="vi-VN"/>
              </w:rPr>
              <w:br/>
              <w:t>- Tòa án nhân dân tối cao;</w:t>
            </w:r>
            <w:r w:rsidRPr="001F6504">
              <w:rPr>
                <w:rFonts w:ascii="Arial" w:eastAsia="Courier New" w:hAnsi="Arial" w:cs="Arial"/>
                <w:color w:val="000000"/>
                <w:sz w:val="16"/>
                <w:szCs w:val="24"/>
                <w:lang w:eastAsia="vi-VN"/>
              </w:rPr>
              <w:br/>
              <w:t>- Viện kiểm sát nhân dân tối cao;</w:t>
            </w:r>
            <w:r w:rsidRPr="001F6504">
              <w:rPr>
                <w:rFonts w:ascii="Arial" w:eastAsia="Courier New" w:hAnsi="Arial" w:cs="Arial"/>
                <w:color w:val="000000"/>
                <w:sz w:val="16"/>
                <w:szCs w:val="24"/>
                <w:lang w:eastAsia="vi-VN"/>
              </w:rPr>
              <w:br/>
              <w:t>- Kiểm toán Nhà nước;</w:t>
            </w:r>
            <w:r w:rsidRPr="001F6504">
              <w:rPr>
                <w:rFonts w:ascii="Arial" w:eastAsia="Courier New" w:hAnsi="Arial" w:cs="Arial"/>
                <w:color w:val="000000"/>
                <w:sz w:val="16"/>
                <w:szCs w:val="24"/>
                <w:lang w:eastAsia="vi-VN"/>
              </w:rPr>
              <w:br/>
              <w:t>- Cơ quan TW các đoàn thể và các Hội;</w:t>
            </w:r>
            <w:r w:rsidRPr="001F6504">
              <w:rPr>
                <w:rFonts w:ascii="Arial" w:eastAsia="Courier New" w:hAnsi="Arial" w:cs="Arial"/>
                <w:color w:val="000000"/>
                <w:sz w:val="16"/>
                <w:szCs w:val="24"/>
                <w:lang w:eastAsia="vi-VN"/>
              </w:rPr>
              <w:br/>
              <w:t>- Sở Tài chính tỉnh, TP trực thuộc TW;</w:t>
            </w:r>
            <w:r w:rsidRPr="001F6504">
              <w:rPr>
                <w:rFonts w:ascii="Arial" w:eastAsia="Courier New" w:hAnsi="Arial" w:cs="Arial"/>
                <w:color w:val="000000"/>
                <w:sz w:val="16"/>
                <w:szCs w:val="24"/>
                <w:lang w:eastAsia="vi-VN"/>
              </w:rPr>
              <w:br/>
              <w:t>- Sở LĐTBXH tỉnh, thành phố trực thuộc TW;</w:t>
            </w:r>
            <w:r w:rsidRPr="001F6504">
              <w:rPr>
                <w:rFonts w:ascii="Arial" w:eastAsia="Courier New" w:hAnsi="Arial" w:cs="Arial"/>
                <w:color w:val="000000"/>
                <w:sz w:val="16"/>
                <w:szCs w:val="24"/>
                <w:lang w:eastAsia="vi-VN"/>
              </w:rPr>
              <w:br/>
              <w:t>- Các Tập đoàn kinh tế và Tổng công ty hạng đặc biệt;</w:t>
            </w:r>
            <w:r w:rsidRPr="001F6504">
              <w:rPr>
                <w:rFonts w:ascii="Arial" w:eastAsia="Courier New" w:hAnsi="Arial" w:cs="Arial"/>
                <w:color w:val="000000"/>
                <w:sz w:val="16"/>
                <w:szCs w:val="24"/>
                <w:lang w:eastAsia="vi-VN"/>
              </w:rPr>
              <w:br/>
              <w:t>- Ngân hàng Chính sách xã hội;</w:t>
            </w:r>
            <w:r w:rsidRPr="001F6504">
              <w:rPr>
                <w:rFonts w:ascii="Arial" w:eastAsia="Courier New" w:hAnsi="Arial" w:cs="Arial"/>
                <w:color w:val="000000"/>
                <w:sz w:val="16"/>
                <w:szCs w:val="24"/>
                <w:lang w:eastAsia="vi-VN"/>
              </w:rPr>
              <w:br/>
              <w:t>- Ngân hàng Phát triển Việt Nam;</w:t>
            </w:r>
            <w:r w:rsidRPr="001F6504">
              <w:rPr>
                <w:rFonts w:ascii="Arial" w:eastAsia="Courier New" w:hAnsi="Arial" w:cs="Arial"/>
                <w:color w:val="000000"/>
                <w:sz w:val="16"/>
                <w:szCs w:val="24"/>
                <w:lang w:eastAsia="vi-VN"/>
              </w:rPr>
              <w:br/>
              <w:t>- Cục Kiểm tra văn bản (Bộ Tư pháp);</w:t>
            </w:r>
            <w:r w:rsidRPr="001F6504">
              <w:rPr>
                <w:rFonts w:ascii="Arial" w:eastAsia="Courier New" w:hAnsi="Arial" w:cs="Arial"/>
                <w:color w:val="000000"/>
                <w:sz w:val="16"/>
                <w:szCs w:val="24"/>
                <w:lang w:eastAsia="vi-VN"/>
              </w:rPr>
              <w:br/>
              <w:t>- Đăng Công báo;</w:t>
            </w:r>
            <w:r w:rsidRPr="001F6504">
              <w:rPr>
                <w:rFonts w:ascii="Arial" w:eastAsia="Courier New" w:hAnsi="Arial" w:cs="Arial"/>
                <w:color w:val="000000"/>
                <w:sz w:val="16"/>
                <w:szCs w:val="24"/>
                <w:lang w:eastAsia="vi-VN"/>
              </w:rPr>
              <w:br/>
              <w:t>- Website của Chính phủ;</w:t>
            </w:r>
            <w:r w:rsidRPr="001F6504">
              <w:rPr>
                <w:rFonts w:ascii="Arial" w:eastAsia="Courier New" w:hAnsi="Arial" w:cs="Arial"/>
                <w:color w:val="000000"/>
                <w:sz w:val="16"/>
                <w:szCs w:val="24"/>
                <w:lang w:eastAsia="vi-VN"/>
              </w:rPr>
              <w:br/>
              <w:t>- Website của Bộ LĐTBXH;</w:t>
            </w:r>
            <w:r w:rsidRPr="001F6504">
              <w:rPr>
                <w:rFonts w:ascii="Arial" w:eastAsia="Courier New" w:hAnsi="Arial" w:cs="Arial"/>
                <w:color w:val="000000"/>
                <w:sz w:val="16"/>
                <w:szCs w:val="24"/>
                <w:lang w:eastAsia="vi-VN"/>
              </w:rPr>
              <w:br/>
              <w:t>- Lưu: VT, Vụ LĐTL, PC.</w:t>
            </w:r>
          </w:p>
        </w:tc>
        <w:tc>
          <w:tcPr>
            <w:tcW w:w="4428" w:type="dxa"/>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0"/>
                <w:lang w:eastAsia="vi-VN"/>
              </w:rPr>
            </w:pPr>
            <w:r w:rsidRPr="001F6504">
              <w:rPr>
                <w:rFonts w:ascii="Arial" w:eastAsia="Courier New" w:hAnsi="Arial" w:cs="Arial"/>
                <w:b/>
                <w:color w:val="000000"/>
                <w:sz w:val="20"/>
                <w:szCs w:val="20"/>
                <w:lang w:eastAsia="vi-VN"/>
              </w:rPr>
              <w:lastRenderedPageBreak/>
              <w:t>KT. BỘ TRƯỞNG</w:t>
            </w:r>
            <w:r w:rsidRPr="001F6504">
              <w:rPr>
                <w:rFonts w:ascii="Arial" w:eastAsia="Courier New" w:hAnsi="Arial" w:cs="Arial"/>
                <w:b/>
                <w:color w:val="000000"/>
                <w:sz w:val="20"/>
                <w:szCs w:val="20"/>
                <w:lang w:eastAsia="vi-VN"/>
              </w:rPr>
              <w:br/>
              <w:t>THỨ TRƯỞNG</w:t>
            </w:r>
            <w:r w:rsidRPr="001F6504">
              <w:rPr>
                <w:rFonts w:ascii="Arial" w:eastAsia="Courier New" w:hAnsi="Arial" w:cs="Arial"/>
                <w:b/>
                <w:color w:val="000000"/>
                <w:sz w:val="20"/>
                <w:szCs w:val="20"/>
                <w:lang w:eastAsia="vi-VN"/>
              </w:rPr>
              <w:br/>
            </w:r>
            <w:r w:rsidRPr="001F6504">
              <w:rPr>
                <w:rFonts w:ascii="Arial" w:eastAsia="Courier New" w:hAnsi="Arial" w:cs="Arial"/>
                <w:b/>
                <w:color w:val="000000"/>
                <w:sz w:val="20"/>
                <w:szCs w:val="20"/>
                <w:lang w:eastAsia="vi-VN"/>
              </w:rPr>
              <w:br/>
            </w:r>
            <w:r w:rsidRPr="001F6504">
              <w:rPr>
                <w:rFonts w:ascii="Arial" w:eastAsia="Courier New" w:hAnsi="Arial" w:cs="Arial"/>
                <w:b/>
                <w:color w:val="000000"/>
                <w:sz w:val="20"/>
                <w:szCs w:val="20"/>
                <w:lang w:eastAsia="vi-VN"/>
              </w:rPr>
              <w:br/>
            </w:r>
            <w:r w:rsidRPr="001F6504">
              <w:rPr>
                <w:rFonts w:ascii="Arial" w:eastAsia="Courier New" w:hAnsi="Arial" w:cs="Arial"/>
                <w:b/>
                <w:color w:val="000000"/>
                <w:sz w:val="20"/>
                <w:szCs w:val="20"/>
                <w:lang w:eastAsia="vi-VN"/>
              </w:rPr>
              <w:lastRenderedPageBreak/>
              <w:br/>
            </w:r>
            <w:r w:rsidRPr="001F6504">
              <w:rPr>
                <w:rFonts w:ascii="Arial" w:eastAsia="Courier New" w:hAnsi="Arial" w:cs="Arial"/>
                <w:b/>
                <w:color w:val="000000"/>
                <w:sz w:val="20"/>
                <w:szCs w:val="20"/>
                <w:lang w:eastAsia="vi-VN"/>
              </w:rPr>
              <w:br/>
              <w:t>Phạm Minh Huân</w:t>
            </w:r>
          </w:p>
        </w:tc>
      </w:tr>
    </w:tbl>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p>
    <w:p w:rsidR="001F6504" w:rsidRPr="001F6504" w:rsidRDefault="001F6504" w:rsidP="001F6504">
      <w:pPr>
        <w:widowControl w:val="0"/>
        <w:spacing w:before="120" w:after="0" w:line="240" w:lineRule="auto"/>
        <w:jc w:val="center"/>
        <w:rPr>
          <w:rFonts w:ascii="Arial" w:eastAsia="Courier New" w:hAnsi="Arial" w:cs="Arial"/>
          <w:b/>
          <w:color w:val="000000"/>
          <w:szCs w:val="24"/>
          <w:lang w:eastAsia="vi-VN"/>
        </w:rPr>
      </w:pPr>
      <w:bookmarkStart w:id="34" w:name="chuong_phuluc_1"/>
      <w:r w:rsidRPr="001F6504">
        <w:rPr>
          <w:rFonts w:ascii="Arial" w:eastAsia="Courier New" w:hAnsi="Arial" w:cs="Arial"/>
          <w:b/>
          <w:color w:val="000000"/>
          <w:szCs w:val="24"/>
          <w:lang w:eastAsia="vi-VN"/>
        </w:rPr>
        <w:t>PHỤ LỤC</w:t>
      </w:r>
      <w:bookmarkEnd w:id="34"/>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bookmarkStart w:id="35" w:name="chuong_phuluc_1_name"/>
      <w:r w:rsidRPr="001F6504">
        <w:rPr>
          <w:rFonts w:ascii="Arial" w:eastAsia="Courier New" w:hAnsi="Arial" w:cs="Arial"/>
          <w:color w:val="000000"/>
          <w:sz w:val="20"/>
          <w:szCs w:val="24"/>
          <w:lang w:eastAsia="vi-VN"/>
        </w:rPr>
        <w:t>XÁC ĐỊNH SỐ LAO ĐỘNG BÌNH QUÂN VÀ NĂNG SUẤT LAO ĐỘNG BÌNH QUÂN</w:t>
      </w:r>
      <w:bookmarkEnd w:id="35"/>
      <w:r w:rsidRPr="001F6504">
        <w:rPr>
          <w:rFonts w:ascii="Arial" w:eastAsia="Courier New" w:hAnsi="Arial" w:cs="Arial"/>
          <w:color w:val="000000"/>
          <w:sz w:val="20"/>
          <w:szCs w:val="24"/>
          <w:lang w:eastAsia="vi-VN"/>
        </w:rPr>
        <w:br/>
      </w:r>
      <w:r w:rsidRPr="001F6504">
        <w:rPr>
          <w:rFonts w:ascii="Arial" w:eastAsia="Courier New" w:hAnsi="Arial" w:cs="Arial"/>
          <w:i/>
          <w:color w:val="000000"/>
          <w:sz w:val="20"/>
          <w:szCs w:val="24"/>
          <w:lang w:eastAsia="vi-VN"/>
        </w:rPr>
        <w:t>(Ban hành kèm theo Thông tư số 26/2016/TT-BLĐTBXH ngày 01 tháng 9 năm 2016 của Bộ Lao động-Thương binh và Xã hội)</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1. Xác định số lao động bình quân</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bình quân thực tế sử dụng và số lao động bình quân kế hoạch được xác định như sau: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a) Số lao động bình quân, bao gồm tất cả số lao động làm việc theo hợp đồng lao động thuộc đối tượng hưởng lương từ quỹ tiền lương theo quy định tại Thông tư này. Không bao gồm người quản lý công ty và cán bộ chuyên trách đoàn thể do tổ chức đoàn thể trả lương.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b) Số lao động bình quân tháng được tính theo công thức sau:</w:t>
      </w:r>
    </w:p>
    <w:p w:rsidR="001F6504" w:rsidRPr="001F6504" w:rsidRDefault="001F6504" w:rsidP="001F6504">
      <w:pPr>
        <w:spacing w:before="120" w:after="0" w:line="240" w:lineRule="auto"/>
        <w:ind w:right="43"/>
        <w:jc w:val="center"/>
        <w:rPr>
          <w:rFonts w:ascii="Arial" w:eastAsia="Courier New" w:hAnsi="Arial" w:cs="Arial"/>
          <w:color w:val="000000"/>
          <w:sz w:val="20"/>
          <w:szCs w:val="24"/>
          <w:lang w:val="en-US" w:eastAsia="vi-VN"/>
        </w:rPr>
      </w:pPr>
      <w:r w:rsidRPr="001F6504">
        <w:rPr>
          <w:rFonts w:ascii="Arial" w:eastAsia="Courier New" w:hAnsi="Arial" w:cs="Arial"/>
          <w:noProof/>
          <w:color w:val="000000"/>
          <w:sz w:val="20"/>
          <w:szCs w:val="24"/>
          <w:vertAlign w:val="subscript"/>
          <w:lang w:val="en-US" w:eastAsia="vi-VN"/>
        </w:rPr>
        <w:drawing>
          <wp:inline distT="0" distB="0" distL="0" distR="0">
            <wp:extent cx="647700" cy="619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r w:rsidRPr="001F6504">
        <w:rPr>
          <w:rFonts w:ascii="Arial" w:eastAsia="Courier New" w:hAnsi="Arial" w:cs="Arial"/>
          <w:color w:val="000000"/>
          <w:sz w:val="20"/>
          <w:szCs w:val="24"/>
          <w:lang w:val="en-US" w:eastAsia="vi-VN"/>
        </w:rPr>
        <w:t xml:space="preserve">                       (11)</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w:t>
      </w:r>
      <w:r w:rsidRPr="001F6504">
        <w:rPr>
          <w:rFonts w:ascii="Arial" w:eastAsia="Courier New" w:hAnsi="Arial" w:cs="Arial"/>
          <w:color w:val="000000"/>
          <w:sz w:val="20"/>
          <w:szCs w:val="24"/>
          <w:lang w:val="en-US" w:eastAsia="vi-VN"/>
        </w:rPr>
        <w:softHyphen/>
      </w:r>
      <w:r w:rsidRPr="001F6504">
        <w:rPr>
          <w:rFonts w:ascii="Arial" w:eastAsia="Courier New" w:hAnsi="Arial" w:cs="Arial"/>
          <w:color w:val="000000"/>
          <w:sz w:val="20"/>
          <w:szCs w:val="24"/>
          <w:vertAlign w:val="subscript"/>
          <w:lang w:val="en-US" w:eastAsia="vi-VN"/>
        </w:rPr>
        <w:t>i</w:t>
      </w:r>
      <w:r w:rsidRPr="001F6504">
        <w:rPr>
          <w:rFonts w:ascii="Arial" w:eastAsia="Courier New" w:hAnsi="Arial" w:cs="Arial"/>
          <w:color w:val="000000"/>
          <w:sz w:val="20"/>
          <w:szCs w:val="24"/>
          <w:lang w:val="en-US" w:eastAsia="vi-VN"/>
        </w:rPr>
        <w:t xml:space="preserve">: </w:t>
      </w:r>
      <w:r w:rsidRPr="001F6504">
        <w:rPr>
          <w:rFonts w:ascii="Arial" w:eastAsia="Courier New" w:hAnsi="Arial" w:cs="Arial"/>
          <w:color w:val="000000"/>
          <w:sz w:val="20"/>
          <w:szCs w:val="24"/>
          <w:lang w:eastAsia="vi-VN"/>
        </w:rPr>
        <w:t>Số lao động bình quân của tháng thứ i trong năm.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Xj: Số lao động của ngày thứ j trong tháng, được tính theo số lao động làm việc và số lao động nghỉ việc do: ốm, thai sản, con ốm mẹ nghỉ, tai nạn lao động, phép năm, đi học, nghỉ việc riêng có lương theo bảng chấm công của công ty. Đối với ngày nghỉ thì lấy số lao động thực tế làm việc theo bảng chấm công của công ty ở ngày trước liền đó, nếu ngày trước đó cũng là ngày nghỉ thì lấy ngày liền kề tiếp theo không phải là ngày nghỉ.</w:t>
      </w:r>
    </w:p>
    <w:p w:rsidR="001F6504" w:rsidRPr="001F6504" w:rsidRDefault="001F6504" w:rsidP="001F6504">
      <w:pPr>
        <w:spacing w:before="120" w:after="0" w:line="240" w:lineRule="auto"/>
        <w:ind w:right="43"/>
        <w:rPr>
          <w:rFonts w:ascii="Arial" w:eastAsia="Courier New" w:hAnsi="Arial" w:cs="Arial"/>
          <w:color w:val="000000"/>
          <w:sz w:val="20"/>
          <w:szCs w:val="24"/>
          <w:lang w:eastAsia="vi-VN"/>
        </w:rPr>
      </w:pPr>
      <w:r w:rsidRPr="001F6504">
        <w:rPr>
          <w:rFonts w:ascii="Courier New" w:eastAsia="Courier New" w:hAnsi="Courier New" w:cs="Courier New"/>
          <w:noProof/>
          <w:color w:val="000000"/>
          <w:sz w:val="18"/>
          <w:szCs w:val="24"/>
          <w:vertAlign w:val="subscript"/>
          <w:lang w:eastAsia="vi-VN"/>
        </w:rPr>
        <w:drawing>
          <wp:inline distT="0" distB="0" distL="0" distR="0">
            <wp:extent cx="37147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1F6504">
        <w:rPr>
          <w:rFonts w:ascii="Arial" w:eastAsia="Courier New" w:hAnsi="Arial" w:cs="Arial"/>
          <w:color w:val="000000"/>
          <w:sz w:val="20"/>
          <w:szCs w:val="24"/>
          <w:lang w:eastAsia="vi-VN"/>
        </w:rPr>
        <w:t>: Tổng của số lao động các ngày trong tháng.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 Số ngày theo lịch của tháng (không kể công ty có làm đủ hay không đủ số ngày trong tháng);</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c) Số lao động bình quân năm được tính theo công thức sau:</w:t>
      </w:r>
    </w:p>
    <w:p w:rsidR="001F6504" w:rsidRPr="001F6504" w:rsidRDefault="001F6504" w:rsidP="001F6504">
      <w:pPr>
        <w:spacing w:before="120" w:after="0" w:line="240" w:lineRule="auto"/>
        <w:ind w:right="43"/>
        <w:jc w:val="center"/>
        <w:rPr>
          <w:rFonts w:ascii="Arial" w:eastAsia="Courier New" w:hAnsi="Arial" w:cs="Arial"/>
          <w:color w:val="000000"/>
          <w:sz w:val="20"/>
          <w:szCs w:val="24"/>
          <w:lang w:eastAsia="vi-VN"/>
        </w:rPr>
      </w:pPr>
      <w:r w:rsidRPr="001F6504">
        <w:rPr>
          <w:rFonts w:ascii="Arial" w:eastAsia="Courier New" w:hAnsi="Arial" w:cs="Arial"/>
          <w:noProof/>
          <w:color w:val="000000"/>
          <w:sz w:val="20"/>
          <w:szCs w:val="24"/>
          <w:vertAlign w:val="subscript"/>
          <w:lang w:val="en-US" w:eastAsia="vi-VN"/>
        </w:rPr>
        <w:drawing>
          <wp:inline distT="0" distB="0" distL="0" distR="0">
            <wp:extent cx="6477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1F6504">
        <w:rPr>
          <w:rFonts w:ascii="Arial" w:eastAsia="Courier New" w:hAnsi="Arial" w:cs="Arial"/>
          <w:color w:val="000000"/>
          <w:sz w:val="20"/>
          <w:szCs w:val="24"/>
          <w:lang w:eastAsia="vi-VN"/>
        </w:rPr>
        <w:t xml:space="preserve">                        (12)</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w:t>
      </w:r>
      <w:r w:rsidRPr="001F6504">
        <w:rPr>
          <w:rFonts w:ascii="Arial" w:eastAsia="Courier New" w:hAnsi="Arial" w:cs="Arial"/>
          <w:color w:val="000000"/>
          <w:sz w:val="20"/>
          <w:szCs w:val="24"/>
          <w:vertAlign w:val="subscript"/>
          <w:lang w:eastAsia="vi-VN"/>
        </w:rPr>
        <w:t>bq</w:t>
      </w:r>
      <w:r w:rsidRPr="001F6504">
        <w:rPr>
          <w:rFonts w:ascii="Arial" w:eastAsia="Courier New" w:hAnsi="Arial" w:cs="Arial"/>
          <w:color w:val="000000"/>
          <w:sz w:val="20"/>
          <w:szCs w:val="24"/>
          <w:lang w:eastAsia="vi-VN"/>
        </w:rPr>
        <w:t>: Số lao động bình quân năm.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li: Số lao động bình quân của tháng thứ i trong năm.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i: Số nguyên, dương dùng để chỉ tháng thứ i trong năm, từ 1 đến 12.</w:t>
      </w:r>
    </w:p>
    <w:p w:rsidR="001F6504" w:rsidRPr="001F6504" w:rsidRDefault="001F6504" w:rsidP="001F6504">
      <w:pPr>
        <w:spacing w:before="120" w:after="0" w:line="240" w:lineRule="auto"/>
        <w:ind w:right="43"/>
        <w:rPr>
          <w:rFonts w:ascii="Arial" w:eastAsia="Courier New" w:hAnsi="Arial" w:cs="Arial"/>
          <w:color w:val="000000"/>
          <w:sz w:val="20"/>
          <w:szCs w:val="24"/>
          <w:lang w:eastAsia="vi-VN"/>
        </w:rPr>
      </w:pPr>
      <w:r w:rsidRPr="001F6504">
        <w:rPr>
          <w:rFonts w:ascii="Courier New" w:eastAsia="Courier New" w:hAnsi="Courier New" w:cs="Courier New"/>
          <w:noProof/>
          <w:color w:val="000000"/>
          <w:sz w:val="18"/>
          <w:szCs w:val="24"/>
          <w:vertAlign w:val="subscript"/>
          <w:lang w:eastAsia="vi-VN"/>
        </w:rPr>
        <w:drawing>
          <wp:inline distT="0" distB="0" distL="0" distR="0">
            <wp:extent cx="2952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1F6504">
        <w:rPr>
          <w:rFonts w:ascii="Arial" w:eastAsia="Courier New" w:hAnsi="Arial" w:cs="Arial"/>
          <w:color w:val="000000"/>
          <w:sz w:val="20"/>
          <w:szCs w:val="24"/>
          <w:lang w:eastAsia="vi-VN"/>
        </w:rPr>
        <w:t>: Tổng của số lao động bình quân các tháng trong năm.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t: Số tháng trong năm. Riêng đối với các công ty mới bắt đầu hoạt động thì số tháng trong năm được </w:t>
      </w:r>
      <w:r w:rsidRPr="001F6504">
        <w:rPr>
          <w:rFonts w:ascii="Arial" w:eastAsia="Courier New" w:hAnsi="Arial" w:cs="Arial"/>
          <w:color w:val="000000"/>
          <w:sz w:val="20"/>
          <w:szCs w:val="24"/>
          <w:lang w:eastAsia="vi-VN"/>
        </w:rPr>
        <w:lastRenderedPageBreak/>
        <w:t>tính theo số tháng thực tế hoạt động trong năm.</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Đối với công ty có số lao động bình quân năm là số thập phân thì việc làm tròn số được áp dụng theo nguyên tắc số học, nếu phần thập phân trên 0,5 thì làm tròn thành 1; đối với số lao động bình quân tháng có số thập phân thì được giữ nguyên sau dấu phẩy hai số và không làm tròn số.</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2. Xác định năng suất lao động bình quân</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Năng suất lao động bình quân được tính theo năm và theo tổng doanh thu trừ tổng chi phí chưa có lương hoặc theo tổng sản phẩm (kể cả sản phẩm quy đổi) tiêu thụ, được tính theo công thức sau:</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a) Năng suất lao động bình quân kế hoạch tính theo công thức sau:</w:t>
      </w:r>
    </w:p>
    <w:tbl>
      <w:tblPr>
        <w:tblW w:w="0" w:type="auto"/>
        <w:jc w:val="center"/>
        <w:tblLook w:val="01E0" w:firstRow="1" w:lastRow="1" w:firstColumn="1" w:lastColumn="1" w:noHBand="0" w:noVBand="0"/>
      </w:tblPr>
      <w:tblGrid>
        <w:gridCol w:w="948"/>
        <w:gridCol w:w="720"/>
        <w:gridCol w:w="3066"/>
        <w:gridCol w:w="1686"/>
      </w:tblGrid>
      <w:tr w:rsidR="001F6504" w:rsidRPr="001F6504" w:rsidTr="001F6504">
        <w:trPr>
          <w:jc w:val="center"/>
        </w:trPr>
        <w:tc>
          <w:tcPr>
            <w:tcW w:w="948"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vertAlign w:val="subscript"/>
                <w:lang w:val="en-US" w:eastAsia="vi-VN"/>
              </w:rPr>
            </w:pPr>
            <w:r w:rsidRPr="001F6504">
              <w:rPr>
                <w:rFonts w:ascii="Arial" w:eastAsia="Times New Roman" w:hAnsi="Arial" w:cs="Arial"/>
                <w:b/>
                <w:color w:val="000000"/>
                <w:sz w:val="20"/>
                <w:szCs w:val="26"/>
                <w:lang w:val="en-US" w:eastAsia="vi-VN"/>
              </w:rPr>
              <w:t>W</w:t>
            </w:r>
            <w:r w:rsidRPr="001F6504">
              <w:rPr>
                <w:rFonts w:ascii="Arial" w:eastAsia="Times New Roman" w:hAnsi="Arial" w:cs="Arial"/>
                <w:b/>
                <w:color w:val="000000"/>
                <w:sz w:val="20"/>
                <w:szCs w:val="26"/>
                <w:vertAlign w:val="subscript"/>
                <w:lang w:val="en-US" w:eastAsia="vi-VN"/>
              </w:rPr>
              <w:t>kh</w:t>
            </w:r>
          </w:p>
        </w:tc>
        <w:tc>
          <w:tcPr>
            <w:tcW w:w="720"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lang w:eastAsia="vi-VN"/>
              </w:rPr>
            </w:pPr>
            <w:r w:rsidRPr="001F6504">
              <w:rPr>
                <w:rFonts w:ascii="Arial" w:eastAsia="Times New Roman" w:hAnsi="Arial" w:cs="Arial"/>
                <w:b/>
                <w:color w:val="000000"/>
                <w:sz w:val="20"/>
                <w:szCs w:val="26"/>
                <w:lang w:eastAsia="vi-VN"/>
              </w:rPr>
              <w:t>=</w:t>
            </w:r>
          </w:p>
        </w:tc>
        <w:tc>
          <w:tcPr>
            <w:tcW w:w="3066" w:type="dxa"/>
            <w:tcBorders>
              <w:top w:val="nil"/>
              <w:left w:val="nil"/>
              <w:bottom w:val="single" w:sz="4" w:space="0" w:color="auto"/>
              <w:right w:val="nil"/>
            </w:tcBorders>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vertAlign w:val="subscript"/>
                <w:lang w:val="en-US" w:eastAsia="vi-VN"/>
              </w:rPr>
            </w:pPr>
            <w:r w:rsidRPr="001F6504">
              <w:rPr>
                <w:rFonts w:ascii="Arial" w:eastAsia="Times New Roman" w:hAnsi="Arial" w:cs="Arial"/>
                <w:b/>
                <w:color w:val="000000"/>
                <w:sz w:val="20"/>
                <w:szCs w:val="26"/>
                <w:lang w:val="en-US" w:eastAsia="vi-VN"/>
              </w:rPr>
              <w:t>(</w:t>
            </w:r>
            <w:r w:rsidRPr="001F6504">
              <w:rPr>
                <w:rFonts w:ascii="Arial" w:eastAsia="Times New Roman" w:hAnsi="Arial" w:cs="Arial"/>
                <w:b/>
                <w:color w:val="000000"/>
                <w:sz w:val="20"/>
                <w:szCs w:val="26"/>
                <w:lang w:val="en-US" w:eastAsia="vi-VN"/>
              </w:rPr>
              <w:sym w:font="Symbol" w:char="F053"/>
            </w:r>
            <w:r w:rsidRPr="001F6504">
              <w:rPr>
                <w:rFonts w:ascii="Arial" w:eastAsia="Times New Roman" w:hAnsi="Arial" w:cs="Arial"/>
                <w:b/>
                <w:color w:val="000000"/>
                <w:sz w:val="20"/>
                <w:szCs w:val="26"/>
                <w:lang w:val="en-US" w:eastAsia="vi-VN"/>
              </w:rPr>
              <w:t>T</w:t>
            </w:r>
            <w:r w:rsidRPr="001F6504">
              <w:rPr>
                <w:rFonts w:ascii="Arial" w:eastAsia="Times New Roman" w:hAnsi="Arial" w:cs="Arial"/>
                <w:b/>
                <w:color w:val="000000"/>
                <w:sz w:val="20"/>
                <w:szCs w:val="26"/>
                <w:vertAlign w:val="subscript"/>
                <w:lang w:val="en-US" w:eastAsia="vi-VN"/>
              </w:rPr>
              <w:t>kh</w:t>
            </w:r>
            <w:r w:rsidRPr="001F6504">
              <w:rPr>
                <w:rFonts w:ascii="Arial" w:eastAsia="Times New Roman" w:hAnsi="Arial" w:cs="Arial"/>
                <w:b/>
                <w:color w:val="000000"/>
                <w:sz w:val="20"/>
                <w:szCs w:val="26"/>
                <w:lang w:val="en-US" w:eastAsia="vi-VN"/>
              </w:rPr>
              <w:t xml:space="preserve"> - </w:t>
            </w:r>
            <w:r w:rsidRPr="001F6504">
              <w:rPr>
                <w:rFonts w:ascii="Arial" w:eastAsia="Times New Roman" w:hAnsi="Arial" w:cs="Arial"/>
                <w:b/>
                <w:color w:val="000000"/>
                <w:sz w:val="20"/>
                <w:szCs w:val="26"/>
                <w:lang w:val="en-US" w:eastAsia="vi-VN"/>
              </w:rPr>
              <w:sym w:font="Symbol" w:char="F053"/>
            </w:r>
            <w:r w:rsidRPr="001F6504">
              <w:rPr>
                <w:rFonts w:ascii="Arial" w:eastAsia="Times New Roman" w:hAnsi="Arial" w:cs="Arial"/>
                <w:b/>
                <w:color w:val="000000"/>
                <w:sz w:val="20"/>
                <w:szCs w:val="26"/>
                <w:lang w:val="en-US" w:eastAsia="vi-VN"/>
              </w:rPr>
              <w:t>C</w:t>
            </w:r>
            <w:r w:rsidRPr="001F6504">
              <w:rPr>
                <w:rFonts w:ascii="Arial" w:eastAsia="Times New Roman" w:hAnsi="Arial" w:cs="Arial"/>
                <w:b/>
                <w:color w:val="000000"/>
                <w:sz w:val="20"/>
                <w:szCs w:val="26"/>
                <w:vertAlign w:val="subscript"/>
                <w:lang w:val="en-US" w:eastAsia="vi-VN"/>
              </w:rPr>
              <w:t>kh</w:t>
            </w:r>
            <w:r w:rsidRPr="001F6504">
              <w:rPr>
                <w:rFonts w:ascii="Arial" w:eastAsia="Times New Roman" w:hAnsi="Arial" w:cs="Arial"/>
                <w:b/>
                <w:color w:val="000000"/>
                <w:sz w:val="20"/>
                <w:szCs w:val="26"/>
                <w:lang w:val="en-US" w:eastAsia="vi-VN"/>
              </w:rPr>
              <w:t xml:space="preserve">) </w:t>
            </w:r>
            <w:r w:rsidRPr="001F6504">
              <w:rPr>
                <w:rFonts w:ascii="Arial" w:eastAsia="Times New Roman" w:hAnsi="Arial" w:cs="Arial"/>
                <w:color w:val="000000"/>
                <w:sz w:val="20"/>
                <w:szCs w:val="26"/>
                <w:lang w:val="en-US" w:eastAsia="vi-VN"/>
              </w:rPr>
              <w:t>hoặc</w:t>
            </w:r>
            <w:r w:rsidRPr="001F6504">
              <w:rPr>
                <w:rFonts w:ascii="Arial" w:eastAsia="Times New Roman" w:hAnsi="Arial" w:cs="Arial"/>
                <w:b/>
                <w:color w:val="000000"/>
                <w:sz w:val="20"/>
                <w:szCs w:val="26"/>
                <w:lang w:val="en-US" w:eastAsia="vi-VN"/>
              </w:rPr>
              <w:t xml:space="preserve"> T</w:t>
            </w:r>
            <w:r w:rsidRPr="001F6504">
              <w:rPr>
                <w:rFonts w:ascii="Arial" w:eastAsia="Times New Roman" w:hAnsi="Arial" w:cs="Arial"/>
                <w:b/>
                <w:color w:val="000000"/>
                <w:sz w:val="20"/>
                <w:szCs w:val="26"/>
                <w:vertAlign w:val="subscript"/>
                <w:lang w:val="en-US" w:eastAsia="vi-VN"/>
              </w:rPr>
              <w:t>spkh</w:t>
            </w:r>
          </w:p>
        </w:tc>
        <w:tc>
          <w:tcPr>
            <w:tcW w:w="1686"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color w:val="000000"/>
                <w:sz w:val="20"/>
                <w:szCs w:val="26"/>
                <w:lang w:val="en-US" w:eastAsia="vi-VN"/>
              </w:rPr>
            </w:pPr>
            <w:r w:rsidRPr="001F6504">
              <w:rPr>
                <w:rFonts w:ascii="Arial" w:eastAsia="Times New Roman" w:hAnsi="Arial" w:cs="Arial"/>
                <w:color w:val="000000"/>
                <w:sz w:val="20"/>
                <w:szCs w:val="26"/>
                <w:lang w:val="en-US" w:eastAsia="vi-VN"/>
              </w:rPr>
              <w:t>(13)</w:t>
            </w:r>
          </w:p>
        </w:tc>
      </w:tr>
      <w:tr w:rsidR="001F6504" w:rsidRPr="001F6504" w:rsidTr="001F6504">
        <w:trPr>
          <w:jc w:val="center"/>
        </w:trPr>
        <w:tc>
          <w:tcPr>
            <w:tcW w:w="0" w:type="auto"/>
            <w:vMerge/>
            <w:vAlign w:val="center"/>
            <w:hideMark/>
          </w:tcPr>
          <w:p w:rsidR="001F6504" w:rsidRPr="001F6504" w:rsidRDefault="001F6504" w:rsidP="001F6504">
            <w:pPr>
              <w:spacing w:after="0" w:line="240" w:lineRule="auto"/>
              <w:rPr>
                <w:rFonts w:ascii="Arial" w:eastAsia="Times New Roman" w:hAnsi="Arial" w:cs="Arial"/>
                <w:b/>
                <w:color w:val="000000"/>
                <w:sz w:val="20"/>
                <w:szCs w:val="26"/>
                <w:vertAlign w:val="subscript"/>
                <w:lang w:val="en-US" w:eastAsia="vi-VN"/>
              </w:rPr>
            </w:pPr>
          </w:p>
        </w:tc>
        <w:tc>
          <w:tcPr>
            <w:tcW w:w="0" w:type="auto"/>
            <w:vMerge/>
            <w:vAlign w:val="center"/>
            <w:hideMark/>
          </w:tcPr>
          <w:p w:rsidR="001F6504" w:rsidRPr="001F6504" w:rsidRDefault="001F6504" w:rsidP="001F6504">
            <w:pPr>
              <w:spacing w:after="0" w:line="240" w:lineRule="auto"/>
              <w:rPr>
                <w:rFonts w:ascii="Arial" w:eastAsia="Times New Roman" w:hAnsi="Arial" w:cs="Arial"/>
                <w:b/>
                <w:color w:val="000000"/>
                <w:sz w:val="20"/>
                <w:szCs w:val="26"/>
                <w:lang w:eastAsia="vi-VN"/>
              </w:rPr>
            </w:pPr>
          </w:p>
        </w:tc>
        <w:tc>
          <w:tcPr>
            <w:tcW w:w="3066" w:type="dxa"/>
            <w:tcBorders>
              <w:top w:val="single" w:sz="4" w:space="0" w:color="auto"/>
              <w:left w:val="nil"/>
              <w:bottom w:val="nil"/>
              <w:right w:val="nil"/>
            </w:tcBorders>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14"/>
                <w:szCs w:val="24"/>
                <w:vertAlign w:val="subscript"/>
                <w:lang w:val="en-US" w:eastAsia="vi-VN"/>
              </w:rPr>
            </w:pPr>
            <w:r w:rsidRPr="001F6504">
              <w:rPr>
                <w:rFonts w:ascii="Arial" w:eastAsia="Times New Roman" w:hAnsi="Arial" w:cs="Arial"/>
                <w:b/>
                <w:color w:val="000000"/>
                <w:sz w:val="20"/>
                <w:szCs w:val="24"/>
                <w:lang w:val="en-US" w:eastAsia="vi-VN"/>
              </w:rPr>
              <w:t>L</w:t>
            </w:r>
            <w:r w:rsidRPr="001F6504">
              <w:rPr>
                <w:rFonts w:ascii="Arial" w:eastAsia="Times New Roman" w:hAnsi="Arial" w:cs="Arial"/>
                <w:b/>
                <w:color w:val="000000"/>
                <w:sz w:val="20"/>
                <w:szCs w:val="24"/>
                <w:vertAlign w:val="subscript"/>
                <w:lang w:val="en-US" w:eastAsia="vi-VN"/>
              </w:rPr>
              <w:t>bqkh</w:t>
            </w:r>
          </w:p>
        </w:tc>
        <w:tc>
          <w:tcPr>
            <w:tcW w:w="0" w:type="auto"/>
            <w:vMerge/>
            <w:vAlign w:val="center"/>
            <w:hideMark/>
          </w:tcPr>
          <w:p w:rsidR="001F6504" w:rsidRPr="001F6504" w:rsidRDefault="001F6504" w:rsidP="001F6504">
            <w:pPr>
              <w:spacing w:after="0" w:line="240" w:lineRule="auto"/>
              <w:rPr>
                <w:rFonts w:ascii="Arial" w:eastAsia="Times New Roman" w:hAnsi="Arial" w:cs="Arial"/>
                <w:color w:val="000000"/>
                <w:sz w:val="20"/>
                <w:szCs w:val="26"/>
                <w:lang w:val="en-US" w:eastAsia="vi-VN"/>
              </w:rPr>
            </w:pPr>
          </w:p>
        </w:tc>
      </w:tr>
    </w:tbl>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W</w:t>
      </w:r>
      <w:r w:rsidRPr="001F6504">
        <w:rPr>
          <w:rFonts w:ascii="Arial" w:eastAsia="Courier New" w:hAnsi="Arial" w:cs="Arial"/>
          <w:color w:val="000000"/>
          <w:sz w:val="20"/>
          <w:szCs w:val="24"/>
          <w:vertAlign w:val="subscript"/>
          <w:lang w:eastAsia="vi-VN"/>
        </w:rPr>
        <w:t>kh</w:t>
      </w:r>
      <w:r w:rsidRPr="001F6504">
        <w:rPr>
          <w:rFonts w:ascii="Arial" w:eastAsia="Courier New" w:hAnsi="Arial" w:cs="Arial"/>
          <w:color w:val="000000"/>
          <w:sz w:val="20"/>
          <w:szCs w:val="24"/>
          <w:lang w:eastAsia="vi-VN"/>
        </w:rPr>
        <w:t>: Năng suất lao động bình quân kế hoạch.</w:t>
      </w:r>
    </w:p>
    <w:p w:rsidR="001F6504" w:rsidRPr="001F6504" w:rsidRDefault="001F6504" w:rsidP="001F6504">
      <w:pPr>
        <w:widowControl w:val="0"/>
        <w:spacing w:before="120" w:after="0" w:line="240" w:lineRule="auto"/>
        <w:rPr>
          <w:rFonts w:ascii="Arial" w:eastAsia="Courier New" w:hAnsi="Arial" w:cs="Arial"/>
          <w:color w:val="000000"/>
          <w:sz w:val="20"/>
          <w:szCs w:val="26"/>
          <w:lang w:eastAsia="vi-VN"/>
        </w:rPr>
      </w:pPr>
      <w:r w:rsidRPr="001F6504">
        <w:rPr>
          <w:rFonts w:ascii="Arial" w:eastAsia="Courier New" w:hAnsi="Arial" w:cs="Arial"/>
          <w:color w:val="000000"/>
          <w:sz w:val="20"/>
          <w:szCs w:val="26"/>
          <w:lang w:val="en-US" w:eastAsia="vi-VN"/>
        </w:rPr>
        <w:sym w:font="Symbol" w:char="F053"/>
      </w:r>
      <w:r w:rsidRPr="001F6504">
        <w:rPr>
          <w:rFonts w:ascii="Arial" w:eastAsia="Courier New" w:hAnsi="Arial" w:cs="Arial"/>
          <w:color w:val="000000"/>
          <w:sz w:val="20"/>
          <w:szCs w:val="26"/>
          <w:lang w:val="en-US" w:eastAsia="vi-VN"/>
        </w:rPr>
        <w:t>T</w:t>
      </w:r>
      <w:r w:rsidRPr="001F6504">
        <w:rPr>
          <w:rFonts w:ascii="Arial" w:eastAsia="Courier New" w:hAnsi="Arial" w:cs="Arial"/>
          <w:color w:val="000000"/>
          <w:sz w:val="20"/>
          <w:szCs w:val="26"/>
          <w:vertAlign w:val="subscript"/>
          <w:lang w:val="en-US" w:eastAsia="vi-VN"/>
        </w:rPr>
        <w:t>kh</w:t>
      </w:r>
      <w:r w:rsidRPr="001F6504">
        <w:rPr>
          <w:rFonts w:ascii="Arial" w:eastAsia="Courier New" w:hAnsi="Arial" w:cs="Arial"/>
          <w:color w:val="000000"/>
          <w:sz w:val="20"/>
          <w:szCs w:val="26"/>
          <w:lang w:eastAsia="vi-VN"/>
        </w:rPr>
        <w:t>: Tổng doanh thu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6"/>
          <w:lang w:val="en-US" w:eastAsia="vi-VN"/>
        </w:rPr>
        <w:sym w:font="Symbol" w:char="F053"/>
      </w:r>
      <w:r w:rsidRPr="001F6504">
        <w:rPr>
          <w:rFonts w:ascii="Arial" w:eastAsia="Courier New" w:hAnsi="Arial" w:cs="Arial"/>
          <w:color w:val="000000"/>
          <w:sz w:val="20"/>
          <w:szCs w:val="26"/>
          <w:lang w:eastAsia="vi-VN"/>
        </w:rPr>
        <w:t>C</w:t>
      </w:r>
      <w:r w:rsidRPr="001F6504">
        <w:rPr>
          <w:rFonts w:ascii="Arial" w:eastAsia="Courier New" w:hAnsi="Arial" w:cs="Arial"/>
          <w:color w:val="000000"/>
          <w:sz w:val="20"/>
          <w:szCs w:val="26"/>
          <w:vertAlign w:val="subscript"/>
          <w:lang w:eastAsia="vi-VN"/>
        </w:rPr>
        <w:t>kh</w:t>
      </w:r>
      <w:r w:rsidRPr="001F6504">
        <w:rPr>
          <w:rFonts w:ascii="Arial" w:eastAsia="Courier New" w:hAnsi="Arial" w:cs="Arial"/>
          <w:color w:val="000000"/>
          <w:sz w:val="20"/>
          <w:szCs w:val="24"/>
          <w:lang w:eastAsia="vi-VN"/>
        </w:rPr>
        <w:t>: Tổng chi phí (chưa có tiền lương)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w:t>
      </w:r>
      <w:r w:rsidRPr="001F6504">
        <w:rPr>
          <w:rFonts w:ascii="Arial" w:eastAsia="Courier New" w:hAnsi="Arial" w:cs="Arial"/>
          <w:color w:val="000000"/>
          <w:sz w:val="20"/>
          <w:szCs w:val="24"/>
          <w:vertAlign w:val="subscript"/>
          <w:lang w:eastAsia="vi-VN"/>
        </w:rPr>
        <w:t>spkh</w:t>
      </w:r>
      <w:r w:rsidRPr="001F6504">
        <w:rPr>
          <w:rFonts w:ascii="Arial" w:eastAsia="Courier New" w:hAnsi="Arial" w:cs="Arial"/>
          <w:color w:val="000000"/>
          <w:sz w:val="20"/>
          <w:szCs w:val="24"/>
          <w:lang w:eastAsia="vi-VN"/>
        </w:rPr>
        <w:t>: Tổng sản phẩm (kể cả sản phẩm quy đổi) tiêu thụ kế hoạch.</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w:t>
      </w:r>
      <w:r w:rsidRPr="001F6504">
        <w:rPr>
          <w:rFonts w:ascii="Arial" w:eastAsia="Courier New" w:hAnsi="Arial" w:cs="Arial"/>
          <w:color w:val="000000"/>
          <w:sz w:val="20"/>
          <w:szCs w:val="24"/>
          <w:vertAlign w:val="subscript"/>
          <w:lang w:eastAsia="vi-VN"/>
        </w:rPr>
        <w:t>bqkh</w:t>
      </w:r>
      <w:r w:rsidRPr="001F6504">
        <w:rPr>
          <w:rFonts w:ascii="Arial" w:eastAsia="Courier New" w:hAnsi="Arial" w:cs="Arial"/>
          <w:color w:val="000000"/>
          <w:sz w:val="20"/>
          <w:szCs w:val="24"/>
          <w:lang w:eastAsia="vi-VN"/>
        </w:rPr>
        <w:t>: Số lao động bình quân kế hoạch, tính theo Khoản 1 Phụ lục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b) Năng suất lao động bình quân thực hiện trong năm (hoặc thực hiện của năm trước liền kề) tính theo công thức sau:</w:t>
      </w:r>
    </w:p>
    <w:tbl>
      <w:tblPr>
        <w:tblW w:w="0" w:type="auto"/>
        <w:jc w:val="center"/>
        <w:tblLook w:val="01E0" w:firstRow="1" w:lastRow="1" w:firstColumn="1" w:lastColumn="1" w:noHBand="0" w:noVBand="0"/>
      </w:tblPr>
      <w:tblGrid>
        <w:gridCol w:w="948"/>
        <w:gridCol w:w="720"/>
        <w:gridCol w:w="3066"/>
        <w:gridCol w:w="1686"/>
      </w:tblGrid>
      <w:tr w:rsidR="001F6504" w:rsidRPr="001F6504" w:rsidTr="001F6504">
        <w:trPr>
          <w:jc w:val="center"/>
        </w:trPr>
        <w:tc>
          <w:tcPr>
            <w:tcW w:w="948"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vertAlign w:val="subscript"/>
                <w:lang w:val="en-US" w:eastAsia="vi-VN"/>
              </w:rPr>
            </w:pPr>
            <w:r w:rsidRPr="001F6504">
              <w:rPr>
                <w:rFonts w:ascii="Arial" w:eastAsia="Times New Roman" w:hAnsi="Arial" w:cs="Arial"/>
                <w:b/>
                <w:color w:val="000000"/>
                <w:sz w:val="20"/>
                <w:szCs w:val="26"/>
                <w:lang w:val="en-US" w:eastAsia="vi-VN"/>
              </w:rPr>
              <w:t>W</w:t>
            </w:r>
            <w:r w:rsidRPr="001F6504">
              <w:rPr>
                <w:rFonts w:ascii="Arial" w:eastAsia="Times New Roman" w:hAnsi="Arial" w:cs="Arial"/>
                <w:b/>
                <w:color w:val="000000"/>
                <w:sz w:val="20"/>
                <w:szCs w:val="26"/>
                <w:vertAlign w:val="subscript"/>
                <w:lang w:val="en-US" w:eastAsia="vi-VN"/>
              </w:rPr>
              <w:t>th</w:t>
            </w:r>
          </w:p>
        </w:tc>
        <w:tc>
          <w:tcPr>
            <w:tcW w:w="720"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lang w:eastAsia="vi-VN"/>
              </w:rPr>
            </w:pPr>
            <w:r w:rsidRPr="001F6504">
              <w:rPr>
                <w:rFonts w:ascii="Arial" w:eastAsia="Times New Roman" w:hAnsi="Arial" w:cs="Arial"/>
                <w:b/>
                <w:color w:val="000000"/>
                <w:sz w:val="20"/>
                <w:szCs w:val="26"/>
                <w:lang w:eastAsia="vi-VN"/>
              </w:rPr>
              <w:t>=</w:t>
            </w:r>
          </w:p>
        </w:tc>
        <w:tc>
          <w:tcPr>
            <w:tcW w:w="3066" w:type="dxa"/>
            <w:tcBorders>
              <w:top w:val="nil"/>
              <w:left w:val="nil"/>
              <w:bottom w:val="single" w:sz="4" w:space="0" w:color="auto"/>
              <w:right w:val="nil"/>
            </w:tcBorders>
            <w:vAlign w:val="center"/>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6"/>
                <w:vertAlign w:val="subscript"/>
                <w:lang w:val="en-US" w:eastAsia="vi-VN"/>
              </w:rPr>
            </w:pPr>
            <w:r w:rsidRPr="001F6504">
              <w:rPr>
                <w:rFonts w:ascii="Arial" w:eastAsia="Times New Roman" w:hAnsi="Arial" w:cs="Arial"/>
                <w:b/>
                <w:color w:val="000000"/>
                <w:sz w:val="20"/>
                <w:szCs w:val="26"/>
                <w:lang w:val="en-US" w:eastAsia="vi-VN"/>
              </w:rPr>
              <w:t>(</w:t>
            </w:r>
            <w:r w:rsidRPr="001F6504">
              <w:rPr>
                <w:rFonts w:ascii="Arial" w:eastAsia="Times New Roman" w:hAnsi="Arial" w:cs="Arial"/>
                <w:b/>
                <w:color w:val="000000"/>
                <w:sz w:val="20"/>
                <w:szCs w:val="26"/>
                <w:lang w:val="en-US" w:eastAsia="vi-VN"/>
              </w:rPr>
              <w:sym w:font="Symbol" w:char="F053"/>
            </w:r>
            <w:r w:rsidRPr="001F6504">
              <w:rPr>
                <w:rFonts w:ascii="Arial" w:eastAsia="Times New Roman" w:hAnsi="Arial" w:cs="Arial"/>
                <w:b/>
                <w:color w:val="000000"/>
                <w:sz w:val="20"/>
                <w:szCs w:val="26"/>
                <w:lang w:val="en-US" w:eastAsia="vi-VN"/>
              </w:rPr>
              <w:t>T</w:t>
            </w:r>
            <w:r w:rsidRPr="001F6504">
              <w:rPr>
                <w:rFonts w:ascii="Arial" w:eastAsia="Times New Roman" w:hAnsi="Arial" w:cs="Arial"/>
                <w:b/>
                <w:color w:val="000000"/>
                <w:sz w:val="20"/>
                <w:szCs w:val="26"/>
                <w:vertAlign w:val="subscript"/>
                <w:lang w:val="en-US" w:eastAsia="vi-VN"/>
              </w:rPr>
              <w:t>th</w:t>
            </w:r>
            <w:r w:rsidRPr="001F6504">
              <w:rPr>
                <w:rFonts w:ascii="Arial" w:eastAsia="Times New Roman" w:hAnsi="Arial" w:cs="Arial"/>
                <w:b/>
                <w:color w:val="000000"/>
                <w:sz w:val="20"/>
                <w:szCs w:val="26"/>
                <w:lang w:val="en-US" w:eastAsia="vi-VN"/>
              </w:rPr>
              <w:t xml:space="preserve"> - </w:t>
            </w:r>
            <w:r w:rsidRPr="001F6504">
              <w:rPr>
                <w:rFonts w:ascii="Arial" w:eastAsia="Times New Roman" w:hAnsi="Arial" w:cs="Arial"/>
                <w:b/>
                <w:color w:val="000000"/>
                <w:sz w:val="20"/>
                <w:szCs w:val="26"/>
                <w:lang w:val="en-US" w:eastAsia="vi-VN"/>
              </w:rPr>
              <w:sym w:font="Symbol" w:char="F053"/>
            </w:r>
            <w:r w:rsidRPr="001F6504">
              <w:rPr>
                <w:rFonts w:ascii="Arial" w:eastAsia="Times New Roman" w:hAnsi="Arial" w:cs="Arial"/>
                <w:b/>
                <w:color w:val="000000"/>
                <w:sz w:val="20"/>
                <w:szCs w:val="26"/>
                <w:lang w:val="en-US" w:eastAsia="vi-VN"/>
              </w:rPr>
              <w:t>C</w:t>
            </w:r>
            <w:r w:rsidRPr="001F6504">
              <w:rPr>
                <w:rFonts w:ascii="Arial" w:eastAsia="Times New Roman" w:hAnsi="Arial" w:cs="Arial"/>
                <w:b/>
                <w:color w:val="000000"/>
                <w:sz w:val="20"/>
                <w:szCs w:val="26"/>
                <w:vertAlign w:val="subscript"/>
                <w:lang w:val="en-US" w:eastAsia="vi-VN"/>
              </w:rPr>
              <w:t>th</w:t>
            </w:r>
            <w:r w:rsidRPr="001F6504">
              <w:rPr>
                <w:rFonts w:ascii="Arial" w:eastAsia="Times New Roman" w:hAnsi="Arial" w:cs="Arial"/>
                <w:b/>
                <w:color w:val="000000"/>
                <w:sz w:val="20"/>
                <w:szCs w:val="26"/>
                <w:lang w:val="en-US" w:eastAsia="vi-VN"/>
              </w:rPr>
              <w:t xml:space="preserve">) </w:t>
            </w:r>
            <w:r w:rsidRPr="001F6504">
              <w:rPr>
                <w:rFonts w:ascii="Arial" w:eastAsia="Times New Roman" w:hAnsi="Arial" w:cs="Arial"/>
                <w:color w:val="000000"/>
                <w:sz w:val="20"/>
                <w:szCs w:val="26"/>
                <w:lang w:val="en-US" w:eastAsia="vi-VN"/>
              </w:rPr>
              <w:t>hoặc</w:t>
            </w:r>
            <w:r w:rsidRPr="001F6504">
              <w:rPr>
                <w:rFonts w:ascii="Arial" w:eastAsia="Times New Roman" w:hAnsi="Arial" w:cs="Arial"/>
                <w:b/>
                <w:color w:val="000000"/>
                <w:sz w:val="20"/>
                <w:szCs w:val="26"/>
                <w:lang w:val="en-US" w:eastAsia="vi-VN"/>
              </w:rPr>
              <w:t xml:space="preserve"> T</w:t>
            </w:r>
            <w:r w:rsidRPr="001F6504">
              <w:rPr>
                <w:rFonts w:ascii="Arial" w:eastAsia="Times New Roman" w:hAnsi="Arial" w:cs="Arial"/>
                <w:b/>
                <w:color w:val="000000"/>
                <w:sz w:val="20"/>
                <w:szCs w:val="26"/>
                <w:vertAlign w:val="subscript"/>
                <w:lang w:val="en-US" w:eastAsia="vi-VN"/>
              </w:rPr>
              <w:t>spth</w:t>
            </w:r>
          </w:p>
        </w:tc>
        <w:tc>
          <w:tcPr>
            <w:tcW w:w="1686" w:type="dxa"/>
            <w:vMerge w:val="restart"/>
            <w:vAlign w:val="center"/>
            <w:hideMark/>
          </w:tcPr>
          <w:p w:rsidR="001F6504" w:rsidRPr="001F6504" w:rsidRDefault="001F6504" w:rsidP="001F6504">
            <w:pPr>
              <w:widowControl w:val="0"/>
              <w:spacing w:before="120" w:after="0" w:line="240" w:lineRule="auto"/>
              <w:jc w:val="center"/>
              <w:rPr>
                <w:rFonts w:ascii="Arial" w:eastAsia="Times New Roman" w:hAnsi="Arial" w:cs="Arial"/>
                <w:color w:val="000000"/>
                <w:sz w:val="20"/>
                <w:szCs w:val="26"/>
                <w:lang w:val="en-US" w:eastAsia="vi-VN"/>
              </w:rPr>
            </w:pPr>
            <w:r w:rsidRPr="001F6504">
              <w:rPr>
                <w:rFonts w:ascii="Arial" w:eastAsia="Times New Roman" w:hAnsi="Arial" w:cs="Arial"/>
                <w:color w:val="000000"/>
                <w:sz w:val="20"/>
                <w:szCs w:val="26"/>
                <w:lang w:val="en-US" w:eastAsia="vi-VN"/>
              </w:rPr>
              <w:t>(14)</w:t>
            </w:r>
          </w:p>
        </w:tc>
      </w:tr>
      <w:tr w:rsidR="001F6504" w:rsidRPr="001F6504" w:rsidTr="001F6504">
        <w:trPr>
          <w:jc w:val="center"/>
        </w:trPr>
        <w:tc>
          <w:tcPr>
            <w:tcW w:w="0" w:type="auto"/>
            <w:vMerge/>
            <w:vAlign w:val="center"/>
            <w:hideMark/>
          </w:tcPr>
          <w:p w:rsidR="001F6504" w:rsidRPr="001F6504" w:rsidRDefault="001F6504" w:rsidP="001F6504">
            <w:pPr>
              <w:spacing w:after="0" w:line="240" w:lineRule="auto"/>
              <w:rPr>
                <w:rFonts w:ascii="Arial" w:eastAsia="Times New Roman" w:hAnsi="Arial" w:cs="Arial"/>
                <w:b/>
                <w:color w:val="000000"/>
                <w:sz w:val="20"/>
                <w:szCs w:val="26"/>
                <w:vertAlign w:val="subscript"/>
                <w:lang w:val="en-US" w:eastAsia="vi-VN"/>
              </w:rPr>
            </w:pPr>
          </w:p>
        </w:tc>
        <w:tc>
          <w:tcPr>
            <w:tcW w:w="0" w:type="auto"/>
            <w:vMerge/>
            <w:vAlign w:val="center"/>
            <w:hideMark/>
          </w:tcPr>
          <w:p w:rsidR="001F6504" w:rsidRPr="001F6504" w:rsidRDefault="001F6504" w:rsidP="001F6504">
            <w:pPr>
              <w:spacing w:after="0" w:line="240" w:lineRule="auto"/>
              <w:rPr>
                <w:rFonts w:ascii="Arial" w:eastAsia="Times New Roman" w:hAnsi="Arial" w:cs="Arial"/>
                <w:b/>
                <w:color w:val="000000"/>
                <w:sz w:val="20"/>
                <w:szCs w:val="26"/>
                <w:lang w:eastAsia="vi-VN"/>
              </w:rPr>
            </w:pPr>
          </w:p>
        </w:tc>
        <w:tc>
          <w:tcPr>
            <w:tcW w:w="3066" w:type="dxa"/>
            <w:tcBorders>
              <w:top w:val="single" w:sz="4" w:space="0" w:color="auto"/>
              <w:left w:val="nil"/>
              <w:bottom w:val="nil"/>
              <w:right w:val="nil"/>
            </w:tcBorders>
            <w:vAlign w:val="center"/>
            <w:hideMark/>
          </w:tcPr>
          <w:p w:rsidR="001F6504" w:rsidRPr="001F6504" w:rsidRDefault="001F6504" w:rsidP="001F6504">
            <w:pPr>
              <w:widowControl w:val="0"/>
              <w:spacing w:before="120" w:after="0" w:line="240" w:lineRule="auto"/>
              <w:jc w:val="center"/>
              <w:rPr>
                <w:rFonts w:ascii="Arial" w:eastAsia="Times New Roman" w:hAnsi="Arial" w:cs="Arial"/>
                <w:color w:val="000000"/>
                <w:sz w:val="20"/>
                <w:szCs w:val="26"/>
                <w:vertAlign w:val="subscript"/>
                <w:lang w:val="en-US" w:eastAsia="vi-VN"/>
              </w:rPr>
            </w:pPr>
            <w:r w:rsidRPr="001F6504">
              <w:rPr>
                <w:rFonts w:ascii="Arial" w:eastAsia="Times New Roman" w:hAnsi="Arial" w:cs="Arial"/>
                <w:color w:val="000000"/>
                <w:sz w:val="20"/>
                <w:szCs w:val="26"/>
                <w:lang w:val="en-US" w:eastAsia="vi-VN"/>
              </w:rPr>
              <w:t>L</w:t>
            </w:r>
            <w:r w:rsidRPr="001F6504">
              <w:rPr>
                <w:rFonts w:ascii="Arial" w:eastAsia="Times New Roman" w:hAnsi="Arial" w:cs="Arial"/>
                <w:color w:val="000000"/>
                <w:sz w:val="20"/>
                <w:szCs w:val="26"/>
                <w:vertAlign w:val="subscript"/>
                <w:lang w:val="en-US" w:eastAsia="vi-VN"/>
              </w:rPr>
              <w:t>bqth</w:t>
            </w:r>
          </w:p>
        </w:tc>
        <w:tc>
          <w:tcPr>
            <w:tcW w:w="0" w:type="auto"/>
            <w:vMerge/>
            <w:vAlign w:val="center"/>
            <w:hideMark/>
          </w:tcPr>
          <w:p w:rsidR="001F6504" w:rsidRPr="001F6504" w:rsidRDefault="001F6504" w:rsidP="001F6504">
            <w:pPr>
              <w:spacing w:after="0" w:line="240" w:lineRule="auto"/>
              <w:rPr>
                <w:rFonts w:ascii="Arial" w:eastAsia="Times New Roman" w:hAnsi="Arial" w:cs="Arial"/>
                <w:color w:val="000000"/>
                <w:sz w:val="20"/>
                <w:szCs w:val="26"/>
                <w:lang w:val="en-US" w:eastAsia="vi-VN"/>
              </w:rPr>
            </w:pPr>
          </w:p>
        </w:tc>
      </w:tr>
    </w:tbl>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Trong đó:</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W</w:t>
      </w:r>
      <w:r w:rsidRPr="001F6504">
        <w:rPr>
          <w:rFonts w:ascii="Arial" w:eastAsia="Courier New" w:hAnsi="Arial" w:cs="Arial"/>
          <w:color w:val="000000"/>
          <w:sz w:val="20"/>
          <w:szCs w:val="24"/>
          <w:vertAlign w:val="subscript"/>
          <w:lang w:eastAsia="vi-VN"/>
        </w:rPr>
        <w:t>th</w:t>
      </w:r>
      <w:r w:rsidRPr="001F6504">
        <w:rPr>
          <w:rFonts w:ascii="Arial" w:eastAsia="Courier New" w:hAnsi="Arial" w:cs="Arial"/>
          <w:color w:val="000000"/>
          <w:sz w:val="20"/>
          <w:szCs w:val="24"/>
          <w:lang w:eastAsia="vi-VN"/>
        </w:rPr>
        <w:t>: Năng suất lao động bình quân thực hiện trong năm (hoặc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6"/>
          <w:lang w:val="en-US" w:eastAsia="vi-VN"/>
        </w:rPr>
        <w:sym w:font="Symbol" w:char="F053"/>
      </w:r>
      <w:r w:rsidRPr="001F6504">
        <w:rPr>
          <w:rFonts w:ascii="Arial" w:eastAsia="Courier New" w:hAnsi="Arial" w:cs="Arial"/>
          <w:color w:val="000000"/>
          <w:sz w:val="20"/>
          <w:szCs w:val="26"/>
          <w:lang w:eastAsia="vi-VN"/>
        </w:rPr>
        <w:t>T</w:t>
      </w:r>
      <w:r w:rsidRPr="001F6504">
        <w:rPr>
          <w:rFonts w:ascii="Arial" w:eastAsia="Courier New" w:hAnsi="Arial" w:cs="Arial"/>
          <w:color w:val="000000"/>
          <w:sz w:val="20"/>
          <w:szCs w:val="26"/>
          <w:vertAlign w:val="subscript"/>
          <w:lang w:eastAsia="vi-VN"/>
        </w:rPr>
        <w:t>th</w:t>
      </w:r>
      <w:r w:rsidRPr="001F6504">
        <w:rPr>
          <w:rFonts w:ascii="Arial" w:eastAsia="Courier New" w:hAnsi="Arial" w:cs="Arial"/>
          <w:color w:val="000000"/>
          <w:sz w:val="20"/>
          <w:szCs w:val="24"/>
          <w:lang w:eastAsia="vi-VN"/>
        </w:rPr>
        <w:t>: Tổng doanh thu thực hiện trong năm (hoặc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6"/>
          <w:lang w:val="en-US" w:eastAsia="vi-VN"/>
        </w:rPr>
        <w:sym w:font="Symbol" w:char="F053"/>
      </w:r>
      <w:r w:rsidRPr="001F6504">
        <w:rPr>
          <w:rFonts w:ascii="Arial" w:eastAsia="Courier New" w:hAnsi="Arial" w:cs="Arial"/>
          <w:color w:val="000000"/>
          <w:sz w:val="20"/>
          <w:szCs w:val="26"/>
          <w:lang w:eastAsia="vi-VN"/>
        </w:rPr>
        <w:t>C</w:t>
      </w:r>
      <w:r w:rsidRPr="001F6504">
        <w:rPr>
          <w:rFonts w:ascii="Arial" w:eastAsia="Courier New" w:hAnsi="Arial" w:cs="Arial"/>
          <w:color w:val="000000"/>
          <w:sz w:val="20"/>
          <w:szCs w:val="26"/>
          <w:vertAlign w:val="subscript"/>
          <w:lang w:eastAsia="vi-VN"/>
        </w:rPr>
        <w:t>th</w:t>
      </w:r>
      <w:r w:rsidRPr="001F6504">
        <w:rPr>
          <w:rFonts w:ascii="Arial" w:eastAsia="Courier New" w:hAnsi="Arial" w:cs="Arial"/>
          <w:color w:val="000000"/>
          <w:sz w:val="20"/>
          <w:szCs w:val="24"/>
          <w:lang w:eastAsia="vi-VN"/>
        </w:rPr>
        <w:t>: Tổng chi phí chưa có tiền lương thực hiện trong năm (hoặc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w:t>
      </w:r>
      <w:r w:rsidRPr="001F6504">
        <w:rPr>
          <w:rFonts w:ascii="Arial" w:eastAsia="Courier New" w:hAnsi="Arial" w:cs="Arial"/>
          <w:color w:val="000000"/>
          <w:sz w:val="20"/>
          <w:szCs w:val="24"/>
          <w:vertAlign w:val="subscript"/>
          <w:lang w:eastAsia="vi-VN"/>
        </w:rPr>
        <w:t>spth</w:t>
      </w:r>
      <w:r w:rsidRPr="001F6504">
        <w:rPr>
          <w:rFonts w:ascii="Arial" w:eastAsia="Courier New" w:hAnsi="Arial" w:cs="Arial"/>
          <w:color w:val="000000"/>
          <w:sz w:val="20"/>
          <w:szCs w:val="24"/>
          <w:lang w:eastAsia="vi-VN"/>
        </w:rPr>
        <w:t>: Tổng sản phẩm (kể cả sản phẩm quy đổi) tiêu thụ thực hiện trong năm (hoặc thực hiện của năm trước liền kề).</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w:t>
      </w:r>
      <w:r w:rsidRPr="001F6504">
        <w:rPr>
          <w:rFonts w:ascii="Arial" w:eastAsia="Courier New" w:hAnsi="Arial" w:cs="Arial"/>
          <w:color w:val="000000"/>
          <w:sz w:val="20"/>
          <w:szCs w:val="24"/>
          <w:vertAlign w:val="subscript"/>
          <w:lang w:eastAsia="vi-VN"/>
        </w:rPr>
        <w:t>bqth</w:t>
      </w:r>
      <w:r w:rsidRPr="001F6504">
        <w:rPr>
          <w:rFonts w:ascii="Arial" w:eastAsia="Courier New" w:hAnsi="Arial" w:cs="Arial"/>
          <w:color w:val="000000"/>
          <w:sz w:val="20"/>
          <w:szCs w:val="24"/>
          <w:lang w:eastAsia="vi-VN"/>
        </w:rPr>
        <w:t>: Số lao động bình quân thực tế sử dụng trong năm (hoặc thực tế sử dụng của năm trước liền kề), tính theo Khoản 1 Phụ lục này.</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 xml:space="preserve">Các chỉ tiêu tổng doanh thu, tổng chi phí được tính theo quy định của Chính phủ về đầu tư vốn nhà nước vào doanh nghiệp và quản lý tài chính đối với doanh nghiệp do Nhà nước nắm giữ 100% vốn điều lệ và hướng dẫn của Bộ Tài chính. Riêng đối với Tổng công ty Đầu tư và Kinh doanh vốn nhà nước trong thời gian chỉ tiêu tổng chi phí vẫn xác định trên giá trị vốn gốc tiếp nhận tại các doanh nghiệp mà Tổng công ty thực hiện bán vốn theo quy định tại </w:t>
      </w:r>
      <w:bookmarkStart w:id="36" w:name="dc_51"/>
      <w:r w:rsidRPr="001F6504">
        <w:rPr>
          <w:rFonts w:ascii="Arial" w:eastAsia="Courier New" w:hAnsi="Arial" w:cs="Arial"/>
          <w:color w:val="000000"/>
          <w:sz w:val="20"/>
          <w:szCs w:val="24"/>
          <w:lang w:eastAsia="vi-VN"/>
        </w:rPr>
        <w:t xml:space="preserve">Điều 31 Nghị định số 151/2013/NĐ-CP </w:t>
      </w:r>
      <w:bookmarkEnd w:id="36"/>
      <w:r w:rsidRPr="001F6504">
        <w:rPr>
          <w:rFonts w:ascii="Arial" w:eastAsia="Courier New" w:hAnsi="Arial" w:cs="Arial"/>
          <w:color w:val="000000"/>
          <w:sz w:val="20"/>
          <w:szCs w:val="24"/>
          <w:lang w:eastAsia="vi-VN"/>
        </w:rPr>
        <w:t xml:space="preserve">ngày 01 tháng 11 năm 2013 của Chính phủ về chức năng, nhiệm vụ và cơ chế hoạt động của Tổng công ty Đầu tư và Kinh doanh vốn nhà nước thì chỉ tiêu tổng chi phí làm cơ sở xác định năng suất lao động để tính tiền lương theo quy định tại Thông tư này được xác định trên giá trị vốn tiếp nhận tại các doanh nghiệp mà Tổng công ty thực hiện bán vốn được xác định lại theo quy định tại </w:t>
      </w:r>
      <w:bookmarkStart w:id="37" w:name="dc_52"/>
      <w:r w:rsidRPr="001F6504">
        <w:rPr>
          <w:rFonts w:ascii="Arial" w:eastAsia="Courier New" w:hAnsi="Arial" w:cs="Arial"/>
          <w:color w:val="000000"/>
          <w:sz w:val="20"/>
          <w:szCs w:val="24"/>
          <w:lang w:eastAsia="vi-VN"/>
        </w:rPr>
        <w:t>Điều 8 Nghị định số 151/2013/NĐ-CP</w:t>
      </w:r>
      <w:bookmarkEnd w:id="37"/>
      <w:r w:rsidRPr="001F6504">
        <w:rPr>
          <w:rFonts w:ascii="Arial" w:eastAsia="Courier New" w:hAnsi="Arial" w:cs="Arial"/>
          <w:color w:val="000000"/>
          <w:sz w:val="20"/>
          <w:szCs w:val="24"/>
          <w:lang w:eastAsia="vi-VN"/>
        </w:rPr>
        <w:t xml:space="preserve"> ngày 01 tháng 11 năm 2013 của Chính phủ.</w:t>
      </w:r>
    </w:p>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p>
    <w:p w:rsidR="001F6504" w:rsidRPr="001F6504" w:rsidRDefault="001F6504" w:rsidP="001F6504">
      <w:pPr>
        <w:spacing w:after="0" w:line="240" w:lineRule="auto"/>
        <w:rPr>
          <w:rFonts w:ascii="Arial" w:eastAsia="Courier New" w:hAnsi="Arial" w:cs="Arial"/>
          <w:color w:val="000000"/>
          <w:sz w:val="20"/>
          <w:szCs w:val="24"/>
          <w:lang w:eastAsia="vi-VN"/>
        </w:rPr>
        <w:sectPr w:rsidR="001F6504" w:rsidRPr="001F6504">
          <w:pgSz w:w="11906" w:h="16838"/>
          <w:pgMar w:top="567" w:right="1134" w:bottom="567" w:left="1701" w:header="720" w:footer="720" w:gutter="0"/>
          <w:cols w:space="720"/>
        </w:sectPr>
      </w:pPr>
    </w:p>
    <w:p w:rsidR="001F6504" w:rsidRPr="001F6504" w:rsidRDefault="001F6504" w:rsidP="001F6504">
      <w:pPr>
        <w:widowControl w:val="0"/>
        <w:spacing w:before="120" w:after="0" w:line="240" w:lineRule="auto"/>
        <w:jc w:val="right"/>
        <w:rPr>
          <w:rFonts w:ascii="Arial" w:eastAsia="Courier New" w:hAnsi="Arial" w:cs="Arial"/>
          <w:b/>
          <w:color w:val="000000"/>
          <w:sz w:val="20"/>
          <w:szCs w:val="24"/>
          <w:lang w:eastAsia="vi-VN"/>
        </w:rPr>
      </w:pPr>
      <w:bookmarkStart w:id="38" w:name="loai_2"/>
      <w:r w:rsidRPr="001F6504">
        <w:rPr>
          <w:rFonts w:ascii="Arial" w:eastAsia="Courier New" w:hAnsi="Arial" w:cs="Arial"/>
          <w:b/>
          <w:color w:val="000000"/>
          <w:sz w:val="20"/>
          <w:szCs w:val="24"/>
          <w:lang w:eastAsia="vi-VN"/>
        </w:rPr>
        <w:lastRenderedPageBreak/>
        <w:t>Biểu mẫu số 1</w:t>
      </w:r>
      <w:bookmarkEnd w:id="38"/>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Tên cơ quan đại diện chủ sở hữu …………………………</w:t>
      </w:r>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Công ty trách nhiệm hữu hạn một thành viên …….……..</w:t>
      </w:r>
    </w:p>
    <w:p w:rsidR="001F6504" w:rsidRPr="001F6504" w:rsidRDefault="001F6504" w:rsidP="001F6504">
      <w:pPr>
        <w:widowControl w:val="0"/>
        <w:spacing w:before="120" w:after="0" w:line="240" w:lineRule="auto"/>
        <w:jc w:val="center"/>
        <w:rPr>
          <w:rFonts w:ascii="Arial" w:eastAsia="Courier New" w:hAnsi="Arial" w:cs="Arial"/>
          <w:i/>
          <w:color w:val="000000"/>
          <w:sz w:val="20"/>
          <w:szCs w:val="24"/>
          <w:lang w:eastAsia="vi-VN"/>
        </w:rPr>
      </w:pPr>
      <w:bookmarkStart w:id="39" w:name="loai_2_name"/>
      <w:r w:rsidRPr="001F6504">
        <w:rPr>
          <w:rFonts w:ascii="Arial" w:eastAsia="Courier New" w:hAnsi="Arial" w:cs="Arial"/>
          <w:b/>
          <w:color w:val="000000"/>
          <w:sz w:val="20"/>
          <w:szCs w:val="24"/>
          <w:lang w:eastAsia="vi-VN"/>
        </w:rPr>
        <w:t>BÁO CÁO TÌNH HÌNH SỬ DỤNG LAO ĐỘNG NĂM TRƯỚC VÀ KẾ HOẠCH SỬ DỤNG LAO ĐỘNG NĂM ………….</w:t>
      </w:r>
      <w:bookmarkEnd w:id="39"/>
      <w:r w:rsidRPr="001F6504">
        <w:rPr>
          <w:rFonts w:ascii="Arial" w:eastAsia="Courier New" w:hAnsi="Arial" w:cs="Arial"/>
          <w:b/>
          <w:color w:val="000000"/>
          <w:sz w:val="20"/>
          <w:szCs w:val="24"/>
          <w:lang w:eastAsia="vi-VN"/>
        </w:rPr>
        <w:br/>
      </w:r>
      <w:r w:rsidRPr="001F6504">
        <w:rPr>
          <w:rFonts w:ascii="Arial" w:eastAsia="Courier New" w:hAnsi="Arial" w:cs="Arial"/>
          <w:i/>
          <w:color w:val="000000"/>
          <w:sz w:val="20"/>
          <w:szCs w:val="24"/>
          <w:lang w:eastAsia="vi-VN"/>
        </w:rPr>
        <w:t>(Ban hành kèm theo Thông tư số 26/2016/TT-BLĐTBXH ngày 01 tháng 9 năm 2016 của Bộ Lao động - Thương binh và Xã hội)</w:t>
      </w:r>
    </w:p>
    <w:p w:rsidR="001F6504" w:rsidRPr="001F6504" w:rsidRDefault="001F6504" w:rsidP="001F6504">
      <w:pPr>
        <w:widowControl w:val="0"/>
        <w:spacing w:before="120" w:after="0" w:line="240" w:lineRule="auto"/>
        <w:jc w:val="right"/>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Đơn vị tính: Người</w:t>
      </w:r>
    </w:p>
    <w:tbl>
      <w:tblPr>
        <w:tblW w:w="12965" w:type="dxa"/>
        <w:tblInd w:w="5" w:type="dxa"/>
        <w:tblCellMar>
          <w:left w:w="0" w:type="dxa"/>
          <w:right w:w="0" w:type="dxa"/>
        </w:tblCellMar>
        <w:tblLook w:val="04A0" w:firstRow="1" w:lastRow="0" w:firstColumn="1" w:lastColumn="0" w:noHBand="0" w:noVBand="1"/>
      </w:tblPr>
      <w:tblGrid>
        <w:gridCol w:w="360"/>
        <w:gridCol w:w="1708"/>
        <w:gridCol w:w="733"/>
        <w:gridCol w:w="1140"/>
        <w:gridCol w:w="1085"/>
        <w:gridCol w:w="925"/>
        <w:gridCol w:w="852"/>
        <w:gridCol w:w="1067"/>
        <w:gridCol w:w="1129"/>
        <w:gridCol w:w="699"/>
        <w:gridCol w:w="1208"/>
        <w:gridCol w:w="930"/>
        <w:gridCol w:w="1129"/>
      </w:tblGrid>
      <w:tr w:rsidR="001F6504" w:rsidRPr="001F6504" w:rsidTr="001F6504">
        <w:tc>
          <w:tcPr>
            <w:tcW w:w="360" w:type="dxa"/>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TT</w:t>
            </w:r>
          </w:p>
        </w:tc>
        <w:tc>
          <w:tcPr>
            <w:tcW w:w="1708" w:type="dxa"/>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số lao động</w:t>
            </w:r>
          </w:p>
        </w:tc>
        <w:tc>
          <w:tcPr>
            <w:tcW w:w="6931" w:type="dxa"/>
            <w:gridSpan w:val="7"/>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Tình hình sử dụng lao động năm trước</w:t>
            </w:r>
          </w:p>
        </w:tc>
        <w:tc>
          <w:tcPr>
            <w:tcW w:w="3966" w:type="dxa"/>
            <w:gridSpan w:val="4"/>
            <w:tcBorders>
              <w:top w:val="single" w:sz="4" w:space="0" w:color="auto"/>
              <w:left w:val="single" w:sz="4" w:space="0" w:color="auto"/>
              <w:bottom w:val="nil"/>
              <w:right w:val="single" w:sz="4"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Kế hoạch sử dụng lao động năm…</w:t>
            </w:r>
          </w:p>
        </w:tc>
      </w:tr>
      <w:tr w:rsidR="001F6504" w:rsidRPr="001F6504" w:rsidTr="001F6504">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733" w:type="dxa"/>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số lao động kế hoạch</w:t>
            </w:r>
          </w:p>
        </w:tc>
        <w:tc>
          <w:tcPr>
            <w:tcW w:w="0" w:type="auto"/>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thực tế tại thời điểm 31/12</w:t>
            </w:r>
          </w:p>
        </w:tc>
        <w:tc>
          <w:tcPr>
            <w:tcW w:w="0" w:type="auto"/>
            <w:gridSpan w:val="3"/>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Trong đó</w:t>
            </w:r>
          </w:p>
        </w:tc>
        <w:tc>
          <w:tcPr>
            <w:tcW w:w="0" w:type="auto"/>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số lao động sử dụng bình quân</w:t>
            </w:r>
          </w:p>
        </w:tc>
        <w:tc>
          <w:tcPr>
            <w:tcW w:w="0" w:type="auto"/>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thôi việc, mất việc, nghỉ hưu</w:t>
            </w:r>
          </w:p>
        </w:tc>
        <w:tc>
          <w:tcPr>
            <w:tcW w:w="699" w:type="dxa"/>
            <w:vMerge w:val="restart"/>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kế hoạch</w:t>
            </w:r>
          </w:p>
        </w:tc>
        <w:tc>
          <w:tcPr>
            <w:tcW w:w="0" w:type="auto"/>
            <w:gridSpan w:val="2"/>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Trong đó</w:t>
            </w:r>
          </w:p>
        </w:tc>
        <w:tc>
          <w:tcPr>
            <w:tcW w:w="0" w:type="auto"/>
            <w:vMerge w:val="restart"/>
            <w:tcBorders>
              <w:top w:val="single" w:sz="4" w:space="0" w:color="auto"/>
              <w:left w:val="single" w:sz="4" w:space="0" w:color="auto"/>
              <w:bottom w:val="nil"/>
              <w:right w:val="single" w:sz="4"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thôi việc, mất việc, nghỉ hưu</w:t>
            </w:r>
          </w:p>
        </w:tc>
      </w:tr>
      <w:tr w:rsidR="001F6504" w:rsidRPr="001F6504" w:rsidTr="001F6504">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từ năm trước chuyển sang</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phải đào tạo lại trong năm</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tuy</w:t>
            </w:r>
            <w:r w:rsidRPr="001F6504">
              <w:rPr>
                <w:rFonts w:ascii="Arial" w:eastAsia="Courier New" w:hAnsi="Arial" w:cs="Arial"/>
                <w:color w:val="000000"/>
                <w:sz w:val="20"/>
                <w:szCs w:val="24"/>
                <w:lang w:val="en-US" w:eastAsia="vi-VN"/>
              </w:rPr>
              <w:t>ể</w:t>
            </w:r>
            <w:r w:rsidRPr="001F6504">
              <w:rPr>
                <w:rFonts w:ascii="Arial" w:eastAsia="Courier New" w:hAnsi="Arial" w:cs="Arial"/>
                <w:color w:val="000000"/>
                <w:sz w:val="20"/>
                <w:szCs w:val="24"/>
                <w:lang w:eastAsia="vi-VN"/>
              </w:rPr>
              <w:t>n mới trong năm</w:t>
            </w: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vMerge/>
            <w:tcBorders>
              <w:top w:val="single" w:sz="4" w:space="0" w:color="auto"/>
              <w:left w:val="single" w:sz="4" w:space="0" w:color="auto"/>
              <w:bottom w:val="nil"/>
              <w:right w:val="nil"/>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năm trước chuyển sang</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Số lao động tuyển dụng mới</w:t>
            </w:r>
          </w:p>
        </w:tc>
        <w:tc>
          <w:tcPr>
            <w:tcW w:w="0" w:type="auto"/>
            <w:vMerge/>
            <w:tcBorders>
              <w:top w:val="single" w:sz="4" w:space="0" w:color="auto"/>
              <w:left w:val="single" w:sz="4" w:space="0" w:color="auto"/>
              <w:bottom w:val="nil"/>
              <w:right w:val="single" w:sz="4" w:space="0" w:color="auto"/>
            </w:tcBorders>
            <w:vAlign w:val="center"/>
            <w:hideMark/>
          </w:tcPr>
          <w:p w:rsidR="001F6504" w:rsidRPr="001F6504" w:rsidRDefault="001F6504" w:rsidP="001F6504">
            <w:pPr>
              <w:spacing w:after="0" w:line="240" w:lineRule="auto"/>
              <w:rPr>
                <w:rFonts w:ascii="Arial" w:eastAsia="Courier New" w:hAnsi="Arial" w:cs="Arial"/>
                <w:color w:val="000000"/>
                <w:sz w:val="20"/>
                <w:szCs w:val="24"/>
                <w:lang w:eastAsia="vi-VN"/>
              </w:rPr>
            </w:pPr>
          </w:p>
        </w:tc>
      </w:tr>
      <w:tr w:rsidR="001F6504" w:rsidRPr="001F6504" w:rsidTr="001F6504">
        <w:tc>
          <w:tcPr>
            <w:tcW w:w="360"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p>
        </w:tc>
        <w:tc>
          <w:tcPr>
            <w:tcW w:w="1708"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w:t>
            </w:r>
          </w:p>
        </w:tc>
        <w:tc>
          <w:tcPr>
            <w:tcW w:w="733"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3</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6</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7</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8</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9</w:t>
            </w:r>
          </w:p>
        </w:tc>
        <w:tc>
          <w:tcPr>
            <w:tcW w:w="699"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10</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11</w:t>
            </w:r>
          </w:p>
        </w:tc>
        <w:tc>
          <w:tcPr>
            <w:tcW w:w="0" w:type="auto"/>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12</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13</w:t>
            </w:r>
          </w:p>
        </w:tc>
      </w:tr>
      <w:tr w:rsidR="001F6504" w:rsidRPr="001F6504" w:rsidTr="001F6504">
        <w:tc>
          <w:tcPr>
            <w:tcW w:w="360"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p>
        </w:tc>
        <w:tc>
          <w:tcPr>
            <w:tcW w:w="1708"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Người quản lý</w:t>
            </w:r>
          </w:p>
        </w:tc>
        <w:tc>
          <w:tcPr>
            <w:tcW w:w="733"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699"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single" w:sz="4"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360"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w:t>
            </w:r>
          </w:p>
        </w:tc>
        <w:tc>
          <w:tcPr>
            <w:tcW w:w="1708"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Lao động chuyên môn, nghiệp vụ</w:t>
            </w:r>
          </w:p>
        </w:tc>
        <w:tc>
          <w:tcPr>
            <w:tcW w:w="733"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699"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single" w:sz="4"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360"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w:t>
            </w:r>
          </w:p>
        </w:tc>
        <w:tc>
          <w:tcPr>
            <w:tcW w:w="1708"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Lao động trực tiếp SXKD</w:t>
            </w:r>
          </w:p>
        </w:tc>
        <w:tc>
          <w:tcPr>
            <w:tcW w:w="733"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699"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single" w:sz="4"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360"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w:t>
            </w:r>
          </w:p>
        </w:tc>
        <w:tc>
          <w:tcPr>
            <w:tcW w:w="1708" w:type="dxa"/>
            <w:tcBorders>
              <w:top w:val="single" w:sz="4" w:space="0" w:color="auto"/>
              <w:left w:val="single" w:sz="4" w:space="0" w:color="auto"/>
              <w:bottom w:val="nil"/>
              <w:right w:val="nil"/>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Lao động thừa hành, phục vụ</w:t>
            </w:r>
          </w:p>
        </w:tc>
        <w:tc>
          <w:tcPr>
            <w:tcW w:w="733"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699" w:type="dxa"/>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nil"/>
              <w:right w:val="single" w:sz="4"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2068" w:type="dxa"/>
            <w:gridSpan w:val="2"/>
            <w:tcBorders>
              <w:top w:val="single" w:sz="4" w:space="0" w:color="auto"/>
              <w:left w:val="single" w:sz="4" w:space="0" w:color="auto"/>
              <w:bottom w:val="single" w:sz="4" w:space="0" w:color="auto"/>
              <w:right w:val="nil"/>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Tổng cộng</w:t>
            </w:r>
          </w:p>
        </w:tc>
        <w:tc>
          <w:tcPr>
            <w:tcW w:w="733" w:type="dxa"/>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699" w:type="dxa"/>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bl>
    <w:p w:rsidR="001F6504" w:rsidRPr="001F6504" w:rsidRDefault="001F6504" w:rsidP="001F6504">
      <w:pPr>
        <w:widowControl w:val="0"/>
        <w:spacing w:before="120" w:after="0" w:line="240" w:lineRule="auto"/>
        <w:rPr>
          <w:rFonts w:ascii="Arial" w:eastAsia="Courier New" w:hAnsi="Arial" w:cs="Arial"/>
          <w:color w:val="000000"/>
          <w:sz w:val="20"/>
          <w:szCs w:val="24"/>
          <w:lang w:val="en-US" w:eastAsia="vi-VN"/>
        </w:rPr>
      </w:pPr>
    </w:p>
    <w:tbl>
      <w:tblPr>
        <w:tblW w:w="0" w:type="auto"/>
        <w:tblLook w:val="01E0" w:firstRow="1" w:lastRow="1" w:firstColumn="1" w:lastColumn="1" w:noHBand="0" w:noVBand="0"/>
      </w:tblPr>
      <w:tblGrid>
        <w:gridCol w:w="4982"/>
        <w:gridCol w:w="4089"/>
      </w:tblGrid>
      <w:tr w:rsidR="001F6504" w:rsidRPr="001F6504" w:rsidTr="001F6504">
        <w:tc>
          <w:tcPr>
            <w:tcW w:w="658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val="en-US" w:eastAsia="vi-VN"/>
              </w:rPr>
            </w:pPr>
            <w:r w:rsidRPr="001F6504">
              <w:rPr>
                <w:rFonts w:ascii="Arial" w:eastAsia="Times New Roman" w:hAnsi="Arial" w:cs="Arial"/>
                <w:i/>
                <w:color w:val="000000"/>
                <w:sz w:val="20"/>
                <w:szCs w:val="24"/>
                <w:lang w:val="en-US" w:eastAsia="vi-VN"/>
              </w:rPr>
              <w:t>……, ngày…….tháng…….năm….....</w:t>
            </w:r>
            <w:r w:rsidRPr="001F6504">
              <w:rPr>
                <w:rFonts w:ascii="Arial" w:eastAsia="Times New Roman" w:hAnsi="Arial" w:cs="Arial"/>
                <w:b/>
                <w:color w:val="000000"/>
                <w:sz w:val="20"/>
                <w:szCs w:val="24"/>
                <w:lang w:val="en-US" w:eastAsia="vi-VN"/>
              </w:rPr>
              <w:br/>
            </w:r>
            <w:r w:rsidRPr="001F6504">
              <w:rPr>
                <w:rFonts w:ascii="Arial" w:eastAsia="Times New Roman" w:hAnsi="Arial" w:cs="Arial"/>
                <w:b/>
                <w:color w:val="000000"/>
                <w:sz w:val="20"/>
                <w:szCs w:val="24"/>
                <w:lang w:eastAsia="vi-VN"/>
              </w:rPr>
              <w:t>Người lập biểu</w:t>
            </w:r>
            <w:r w:rsidRPr="001F6504">
              <w:rPr>
                <w:rFonts w:ascii="Arial" w:eastAsia="Times New Roman" w:hAnsi="Arial" w:cs="Arial"/>
                <w:color w:val="000000"/>
                <w:sz w:val="20"/>
                <w:szCs w:val="24"/>
                <w:lang w:val="en-US" w:eastAsia="vi-VN"/>
              </w:rPr>
              <w:br/>
            </w:r>
            <w:r w:rsidRPr="001F6504">
              <w:rPr>
                <w:rFonts w:ascii="Arial" w:eastAsia="Times New Roman" w:hAnsi="Arial" w:cs="Arial"/>
                <w:color w:val="000000"/>
                <w:sz w:val="20"/>
                <w:szCs w:val="24"/>
                <w:lang w:eastAsia="vi-VN"/>
              </w:rPr>
              <w:t>(Ký và ghi rõ họ tên, chức vụ)</w:t>
            </w:r>
          </w:p>
        </w:tc>
        <w:tc>
          <w:tcPr>
            <w:tcW w:w="658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val="en-US" w:eastAsia="vi-VN"/>
              </w:rPr>
            </w:pPr>
            <w:r w:rsidRPr="001F6504">
              <w:rPr>
                <w:rFonts w:ascii="Arial" w:eastAsia="Times New Roman" w:hAnsi="Arial" w:cs="Arial"/>
                <w:b/>
                <w:color w:val="000000"/>
                <w:sz w:val="20"/>
                <w:szCs w:val="24"/>
                <w:lang w:val="en-US" w:eastAsia="vi-VN"/>
              </w:rPr>
              <w:br/>
              <w:t xml:space="preserve">Thủ trưởng đơn vị </w:t>
            </w:r>
            <w:r w:rsidRPr="001F6504">
              <w:rPr>
                <w:rFonts w:ascii="Arial" w:eastAsia="Times New Roman" w:hAnsi="Arial" w:cs="Arial"/>
                <w:b/>
                <w:color w:val="000000"/>
                <w:sz w:val="20"/>
                <w:szCs w:val="24"/>
                <w:lang w:val="en-US" w:eastAsia="vi-VN"/>
              </w:rPr>
              <w:br/>
            </w:r>
            <w:r w:rsidRPr="001F6504">
              <w:rPr>
                <w:rFonts w:ascii="Arial" w:eastAsia="Times New Roman" w:hAnsi="Arial" w:cs="Arial"/>
                <w:color w:val="000000"/>
                <w:sz w:val="20"/>
                <w:szCs w:val="24"/>
                <w:lang w:val="en-US" w:eastAsia="vi-VN"/>
              </w:rPr>
              <w:t>(Ký tên, đóng dấu</w:t>
            </w:r>
            <w:r w:rsidRPr="001F6504">
              <w:rPr>
                <w:rFonts w:ascii="Arial" w:eastAsia="Times New Roman" w:hAnsi="Arial" w:cs="Arial"/>
                <w:color w:val="000000"/>
                <w:sz w:val="20"/>
                <w:szCs w:val="24"/>
                <w:lang w:eastAsia="vi-VN"/>
              </w:rPr>
              <w:t>)</w:t>
            </w:r>
          </w:p>
        </w:tc>
      </w:tr>
    </w:tbl>
    <w:p w:rsidR="001F6504" w:rsidRPr="001F6504" w:rsidRDefault="001F6504" w:rsidP="001F6504">
      <w:pPr>
        <w:widowControl w:val="0"/>
        <w:spacing w:before="120" w:after="0" w:line="240" w:lineRule="auto"/>
        <w:rPr>
          <w:rFonts w:ascii="Arial" w:eastAsia="Courier New" w:hAnsi="Arial" w:cs="Arial"/>
          <w:color w:val="000000"/>
          <w:sz w:val="20"/>
          <w:szCs w:val="24"/>
          <w:lang w:val="en-US" w:eastAsia="vi-VN"/>
        </w:rPr>
      </w:pPr>
    </w:p>
    <w:p w:rsidR="001F6504" w:rsidRPr="001F6504" w:rsidRDefault="001F6504" w:rsidP="001F6504">
      <w:pPr>
        <w:spacing w:after="0" w:line="240" w:lineRule="auto"/>
        <w:rPr>
          <w:rFonts w:ascii="Arial" w:eastAsia="Courier New" w:hAnsi="Arial" w:cs="Arial"/>
          <w:color w:val="000000"/>
          <w:sz w:val="20"/>
          <w:szCs w:val="24"/>
          <w:lang w:eastAsia="vi-VN"/>
        </w:rPr>
        <w:sectPr w:rsidR="001F6504" w:rsidRPr="001F6504">
          <w:pgSz w:w="11906" w:h="16838"/>
          <w:pgMar w:top="567" w:right="1134" w:bottom="567" w:left="1701" w:header="720" w:footer="720" w:gutter="0"/>
          <w:cols w:space="720"/>
        </w:sectPr>
      </w:pPr>
    </w:p>
    <w:tbl>
      <w:tblPr>
        <w:tblW w:w="0" w:type="auto"/>
        <w:tblLook w:val="01E0" w:firstRow="1" w:lastRow="1" w:firstColumn="1" w:lastColumn="1" w:noHBand="0" w:noVBand="0"/>
      </w:tblPr>
      <w:tblGrid>
        <w:gridCol w:w="5868"/>
        <w:gridCol w:w="2988"/>
      </w:tblGrid>
      <w:tr w:rsidR="001F6504" w:rsidRPr="001F6504" w:rsidTr="001F6504">
        <w:tc>
          <w:tcPr>
            <w:tcW w:w="5868" w:type="dxa"/>
            <w:hideMark/>
          </w:tcPr>
          <w:p w:rsidR="001F6504" w:rsidRPr="001F6504" w:rsidRDefault="001F6504" w:rsidP="001F6504">
            <w:pPr>
              <w:widowControl w:val="0"/>
              <w:spacing w:before="120" w:after="0" w:line="240" w:lineRule="auto"/>
              <w:jc w:val="center"/>
              <w:rPr>
                <w:rFonts w:ascii="Arial" w:eastAsia="Times New Roman" w:hAnsi="Arial" w:cs="Arial"/>
                <w:b/>
                <w:color w:val="000000"/>
                <w:sz w:val="20"/>
                <w:szCs w:val="24"/>
                <w:lang w:eastAsia="vi-VN"/>
              </w:rPr>
            </w:pPr>
            <w:r w:rsidRPr="001F6504">
              <w:rPr>
                <w:rFonts w:ascii="Arial" w:eastAsia="Times New Roman" w:hAnsi="Arial" w:cs="Arial"/>
                <w:b/>
                <w:color w:val="000000"/>
                <w:sz w:val="20"/>
                <w:szCs w:val="24"/>
                <w:lang w:eastAsia="vi-VN"/>
              </w:rPr>
              <w:lastRenderedPageBreak/>
              <w:t>Tên cơ quan đại diện chủ sở hữu ……………</w:t>
            </w:r>
            <w:r w:rsidRPr="001F6504">
              <w:rPr>
                <w:rFonts w:ascii="Arial" w:eastAsia="Times New Roman" w:hAnsi="Arial" w:cs="Arial"/>
                <w:b/>
                <w:color w:val="000000"/>
                <w:sz w:val="20"/>
                <w:szCs w:val="24"/>
                <w:lang w:eastAsia="vi-VN"/>
              </w:rPr>
              <w:br/>
              <w:t>Công ty trách nhiệm hữu hạn một thành viên …….……..</w:t>
            </w:r>
          </w:p>
        </w:tc>
        <w:tc>
          <w:tcPr>
            <w:tcW w:w="2988" w:type="dxa"/>
            <w:hideMark/>
          </w:tcPr>
          <w:p w:rsidR="001F6504" w:rsidRPr="001F6504" w:rsidRDefault="001F6504" w:rsidP="001F6504">
            <w:pPr>
              <w:widowControl w:val="0"/>
              <w:spacing w:before="120" w:after="0" w:line="240" w:lineRule="auto"/>
              <w:jc w:val="right"/>
              <w:rPr>
                <w:rFonts w:ascii="Arial" w:eastAsia="Times New Roman" w:hAnsi="Arial" w:cs="Arial"/>
                <w:b/>
                <w:color w:val="000000"/>
                <w:sz w:val="20"/>
                <w:szCs w:val="24"/>
                <w:lang w:val="en-US" w:eastAsia="vi-VN"/>
              </w:rPr>
            </w:pPr>
            <w:bookmarkStart w:id="40" w:name="loai_3"/>
            <w:r w:rsidRPr="001F6504">
              <w:rPr>
                <w:rFonts w:ascii="Arial" w:eastAsia="Times New Roman" w:hAnsi="Arial" w:cs="Arial"/>
                <w:b/>
                <w:color w:val="000000"/>
                <w:sz w:val="20"/>
                <w:szCs w:val="24"/>
                <w:lang w:val="en-US" w:eastAsia="vi-VN"/>
              </w:rPr>
              <w:t>Biểu mẫu số 2</w:t>
            </w:r>
            <w:bookmarkEnd w:id="40"/>
          </w:p>
        </w:tc>
      </w:tr>
    </w:tbl>
    <w:p w:rsidR="001F6504" w:rsidRPr="001F6504" w:rsidRDefault="001F6504" w:rsidP="001F6504">
      <w:pPr>
        <w:widowControl w:val="0"/>
        <w:spacing w:before="120" w:after="0" w:line="240" w:lineRule="auto"/>
        <w:jc w:val="right"/>
        <w:rPr>
          <w:rFonts w:ascii="Arial" w:eastAsia="Courier New" w:hAnsi="Arial" w:cs="Arial"/>
          <w:b/>
          <w:color w:val="000000"/>
          <w:sz w:val="20"/>
          <w:szCs w:val="24"/>
          <w:lang w:val="en-US" w:eastAsia="vi-VN"/>
        </w:rPr>
      </w:pPr>
    </w:p>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bookmarkStart w:id="41" w:name="loai_3_name"/>
      <w:r w:rsidRPr="001F6504">
        <w:rPr>
          <w:rFonts w:ascii="Arial" w:eastAsia="Courier New" w:hAnsi="Arial" w:cs="Arial"/>
          <w:b/>
          <w:color w:val="000000"/>
          <w:sz w:val="20"/>
          <w:szCs w:val="24"/>
          <w:lang w:val="en-US" w:eastAsia="vi-VN"/>
        </w:rPr>
        <w:t>BÁO CÁO XÁC ĐỊNH QUỸ TIỀN LƯƠNG THỰC HIỆN NĂM TRƯỚC VÀ KẾ HOẠCH NĂM ……. CỦA NGƯỜI LAO ĐỘNG</w:t>
      </w:r>
      <w:bookmarkEnd w:id="41"/>
      <w:r w:rsidRPr="001F6504">
        <w:rPr>
          <w:rFonts w:ascii="Arial" w:eastAsia="Courier New" w:hAnsi="Arial" w:cs="Arial"/>
          <w:b/>
          <w:color w:val="000000"/>
          <w:sz w:val="20"/>
          <w:szCs w:val="24"/>
          <w:lang w:val="en-US" w:eastAsia="vi-VN"/>
        </w:rPr>
        <w:br/>
      </w:r>
      <w:r w:rsidRPr="001F6504">
        <w:rPr>
          <w:rFonts w:ascii="Arial" w:eastAsia="Courier New" w:hAnsi="Arial" w:cs="Arial"/>
          <w:i/>
          <w:color w:val="000000"/>
          <w:sz w:val="20"/>
          <w:szCs w:val="24"/>
          <w:lang w:val="en-US" w:eastAsia="vi-VN"/>
        </w:rPr>
        <w:t>(Ban hành kèm theo Thông tư số 26/2016/TT-BLĐTBXH ngày 01 tháng 9 năm 2016 của Bộ Lao động-Thương binh và Xã hội)</w:t>
      </w:r>
    </w:p>
    <w:tbl>
      <w:tblPr>
        <w:tblW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97"/>
        <w:gridCol w:w="4606"/>
        <w:gridCol w:w="1317"/>
        <w:gridCol w:w="953"/>
        <w:gridCol w:w="834"/>
        <w:gridCol w:w="953"/>
      </w:tblGrid>
      <w:tr w:rsidR="001F6504" w:rsidRPr="001F6504" w:rsidTr="001F6504">
        <w:tc>
          <w:tcPr>
            <w:tcW w:w="400"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Số</w:t>
            </w:r>
            <w:r w:rsidRPr="001F6504">
              <w:rPr>
                <w:rFonts w:ascii="Arial" w:eastAsia="Courier New" w:hAnsi="Arial" w:cs="Arial"/>
                <w:b/>
                <w:color w:val="000000"/>
                <w:sz w:val="20"/>
                <w:szCs w:val="24"/>
                <w:lang w:val="en-US" w:eastAsia="vi-VN"/>
              </w:rPr>
              <w:t xml:space="preserve"> TT</w:t>
            </w:r>
          </w:p>
        </w:tc>
        <w:tc>
          <w:tcPr>
            <w:tcW w:w="4680"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Chỉ tiêu</w:t>
            </w:r>
          </w:p>
        </w:tc>
        <w:tc>
          <w:tcPr>
            <w:tcW w:w="1320"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Đơn v</w:t>
            </w:r>
            <w:r w:rsidRPr="001F6504">
              <w:rPr>
                <w:rFonts w:ascii="Arial" w:eastAsia="Courier New" w:hAnsi="Arial" w:cs="Arial"/>
                <w:b/>
                <w:color w:val="000000"/>
                <w:sz w:val="20"/>
                <w:szCs w:val="24"/>
                <w:lang w:val="en-US" w:eastAsia="vi-VN"/>
              </w:rPr>
              <w:t>ị</w:t>
            </w:r>
            <w:r w:rsidRPr="001F6504">
              <w:rPr>
                <w:rFonts w:ascii="Arial" w:eastAsia="Courier New" w:hAnsi="Arial" w:cs="Arial"/>
                <w:b/>
                <w:color w:val="000000"/>
                <w:sz w:val="20"/>
                <w:szCs w:val="24"/>
                <w:lang w:eastAsia="vi-VN"/>
              </w:rPr>
              <w:t xml:space="preserve"> tính</w:t>
            </w:r>
          </w:p>
        </w:tc>
        <w:tc>
          <w:tcPr>
            <w:tcW w:w="1800"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Số báo cáo năm ...</w:t>
            </w:r>
          </w:p>
        </w:tc>
        <w:tc>
          <w:tcPr>
            <w:tcW w:w="960"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Kế hoạch năm ...</w:t>
            </w:r>
          </w:p>
        </w:tc>
      </w:tr>
      <w:tr w:rsidR="001F6504" w:rsidRPr="001F6504" w:rsidTr="001F65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20"/>
                <w:szCs w:val="24"/>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K</w:t>
            </w:r>
            <w:r w:rsidRPr="001F6504">
              <w:rPr>
                <w:rFonts w:ascii="Arial" w:eastAsia="Courier New" w:hAnsi="Arial" w:cs="Arial"/>
                <w:b/>
                <w:color w:val="000000"/>
                <w:sz w:val="20"/>
                <w:szCs w:val="24"/>
                <w:lang w:val="en-US" w:eastAsia="vi-VN"/>
              </w:rPr>
              <w:t xml:space="preserve">ế  </w:t>
            </w:r>
            <w:r w:rsidRPr="001F6504">
              <w:rPr>
                <w:rFonts w:ascii="Arial" w:eastAsia="Courier New" w:hAnsi="Arial" w:cs="Arial"/>
                <w:b/>
                <w:color w:val="000000"/>
                <w:sz w:val="20"/>
                <w:szCs w:val="24"/>
                <w:lang w:eastAsia="vi-VN"/>
              </w:rPr>
              <w:t>hoạch</w:t>
            </w: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Thực</w:t>
            </w:r>
            <w:r w:rsidRPr="001F6504">
              <w:rPr>
                <w:rFonts w:ascii="Arial" w:eastAsia="Courier New" w:hAnsi="Arial" w:cs="Arial"/>
                <w:b/>
                <w:color w:val="000000"/>
                <w:sz w:val="20"/>
                <w:szCs w:val="24"/>
                <w:lang w:val="en-US" w:eastAsia="vi-VN"/>
              </w:rPr>
              <w:t xml:space="preserve"> </w:t>
            </w:r>
            <w:r w:rsidRPr="001F6504">
              <w:rPr>
                <w:rFonts w:ascii="Arial" w:eastAsia="Courier New" w:hAnsi="Arial" w:cs="Arial"/>
                <w:b/>
                <w:color w:val="000000"/>
                <w:sz w:val="20"/>
                <w:szCs w:val="24"/>
                <w:lang w:eastAsia="vi-VN"/>
              </w:rPr>
              <w:t>hi</w:t>
            </w:r>
            <w:r w:rsidRPr="001F6504">
              <w:rPr>
                <w:rFonts w:ascii="Arial" w:eastAsia="Courier New" w:hAnsi="Arial" w:cs="Arial"/>
                <w:b/>
                <w:color w:val="000000"/>
                <w:sz w:val="20"/>
                <w:szCs w:val="24"/>
                <w:lang w:val="en-US" w:eastAsia="vi-VN"/>
              </w:rPr>
              <w:t>ệ</w:t>
            </w:r>
            <w:r w:rsidRPr="001F6504">
              <w:rPr>
                <w:rFonts w:ascii="Arial" w:eastAsia="Courier New" w:hAnsi="Arial" w:cs="Arial"/>
                <w:b/>
                <w:color w:val="000000"/>
                <w:sz w:val="20"/>
                <w:szCs w:val="24"/>
                <w:lang w:eastAsia="vi-VN"/>
              </w:rPr>
              <w:t>n</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w:t>
            </w: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6</w:t>
            </w: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I</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CHỈ TIÊU SẢN XUẤT KINH DOANH</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sản phẩm (kể cả quy đổi)</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doanh thu</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chi phí (chưa có lương)</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Lợi nhuận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5</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Tổng các khoản nộp ngân sách Nhà nước</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II</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TI</w:t>
            </w:r>
            <w:r w:rsidRPr="001F6504">
              <w:rPr>
                <w:rFonts w:ascii="Arial" w:eastAsia="Courier New" w:hAnsi="Arial" w:cs="Arial"/>
                <w:b/>
                <w:color w:val="000000"/>
                <w:sz w:val="20"/>
                <w:szCs w:val="24"/>
                <w:lang w:val="en-US" w:eastAsia="vi-VN"/>
              </w:rPr>
              <w:t>Ề</w:t>
            </w:r>
            <w:r w:rsidRPr="001F6504">
              <w:rPr>
                <w:rFonts w:ascii="Arial" w:eastAsia="Courier New" w:hAnsi="Arial" w:cs="Arial"/>
                <w:b/>
                <w:color w:val="000000"/>
                <w:sz w:val="20"/>
                <w:szCs w:val="24"/>
                <w:lang w:eastAsia="vi-VN"/>
              </w:rPr>
              <w:t>N LƯƠNG</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Lao động kế hoạch</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Người</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2</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Lao động thực tế sử dụng bình quân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Người</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3</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Mức tiền lương bình quân theo hợp đồng lao động</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r w:rsidRPr="001F6504">
              <w:rPr>
                <w:rFonts w:ascii="Arial" w:eastAsia="Courier New" w:hAnsi="Arial" w:cs="Arial"/>
                <w:color w:val="000000"/>
                <w:sz w:val="20"/>
                <w:szCs w:val="24"/>
                <w:lang w:val="en-US" w:eastAsia="vi-VN"/>
              </w:rPr>
              <w:t>.000</w:t>
            </w:r>
            <w:r w:rsidRPr="001F6504">
              <w:rPr>
                <w:rFonts w:ascii="Arial" w:eastAsia="Courier New" w:hAnsi="Arial" w:cs="Arial"/>
                <w:color w:val="000000"/>
                <w:sz w:val="20"/>
                <w:szCs w:val="24"/>
                <w:lang w:eastAsia="vi-VN"/>
              </w:rPr>
              <w:t>đ/tháng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4</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Mức tiền lương bình quân kế hoạch</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r w:rsidRPr="001F6504">
              <w:rPr>
                <w:rFonts w:ascii="Arial" w:eastAsia="Courier New" w:hAnsi="Arial" w:cs="Arial"/>
                <w:color w:val="000000"/>
                <w:sz w:val="20"/>
                <w:szCs w:val="24"/>
                <w:lang w:val="en-US" w:eastAsia="vi-VN"/>
              </w:rPr>
              <w:t>.000</w:t>
            </w:r>
            <w:r w:rsidRPr="001F6504">
              <w:rPr>
                <w:rFonts w:ascii="Arial" w:eastAsia="Courier New" w:hAnsi="Arial" w:cs="Arial"/>
                <w:color w:val="000000"/>
                <w:sz w:val="20"/>
                <w:szCs w:val="24"/>
                <w:lang w:eastAsia="vi-VN"/>
              </w:rPr>
              <w:t>đ/tháng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5</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Mức tiền lương bình quân thực hiện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r w:rsidRPr="001F6504">
              <w:rPr>
                <w:rFonts w:ascii="Arial" w:eastAsia="Courier New" w:hAnsi="Arial" w:cs="Arial"/>
                <w:color w:val="000000"/>
                <w:sz w:val="20"/>
                <w:szCs w:val="24"/>
                <w:lang w:val="en-US" w:eastAsia="vi-VN"/>
              </w:rPr>
              <w:t>.000</w:t>
            </w:r>
            <w:r w:rsidRPr="001F6504">
              <w:rPr>
                <w:rFonts w:ascii="Arial" w:eastAsia="Courier New" w:hAnsi="Arial" w:cs="Arial"/>
                <w:color w:val="000000"/>
                <w:sz w:val="20"/>
                <w:szCs w:val="24"/>
                <w:lang w:eastAsia="vi-VN"/>
              </w:rPr>
              <w:t>đ/tháng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6</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eastAsia="vi-VN"/>
              </w:rPr>
              <w:t>Năng suất lao động bình quân (1) kế hoạch</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eastAsia="vi-VN"/>
              </w:rPr>
              <w:t>Tr.đồng/năm</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7</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Năng suất lao động bình quân thực hiện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eastAsia="vi-VN"/>
              </w:rPr>
              <w:t>Tr.đồng/năm</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8</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Phần chênh lệch tiền lương của cán bộ chuyên trách đoàn thể</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Courier New" w:eastAsia="Courier New" w:hAnsi="Courier New" w:cs="Courier New"/>
                <w:color w:val="00000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9</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Quỹ tiền lương kế hoạch</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Courier New" w:eastAsia="Courier New" w:hAnsi="Courier New" w:cs="Courier New"/>
                <w:color w:val="00000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val="en-US" w:eastAsia="vi-VN"/>
              </w:rPr>
            </w:pPr>
            <w:r w:rsidRPr="001F6504">
              <w:rPr>
                <w:rFonts w:ascii="Arial" w:eastAsia="Courier New" w:hAnsi="Arial" w:cs="Arial"/>
                <w:color w:val="000000"/>
                <w:sz w:val="20"/>
                <w:szCs w:val="24"/>
                <w:lang w:val="en-US" w:eastAsia="vi-VN"/>
              </w:rPr>
              <w:t>10</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Quỹ tiền lương thực hiện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Courier New" w:eastAsia="Courier New" w:hAnsi="Courier New" w:cs="Courier New"/>
                <w:color w:val="00000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11</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Quỹ tiền thưởng, phúc lợi phân phối trực tiếp cho người lao động</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Tr.đồng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r w:rsidR="001F6504" w:rsidRPr="001F6504" w:rsidTr="001F6504">
        <w:tc>
          <w:tcPr>
            <w:tcW w:w="4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12</w:t>
            </w:r>
          </w:p>
        </w:tc>
        <w:tc>
          <w:tcPr>
            <w:tcW w:w="46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Thu nhập bình quân (theo lao động thực tế sử dụng bình quân)</w:t>
            </w:r>
          </w:p>
        </w:tc>
        <w:tc>
          <w:tcPr>
            <w:tcW w:w="13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r w:rsidRPr="001F6504">
              <w:rPr>
                <w:rFonts w:ascii="Arial" w:eastAsia="Courier New" w:hAnsi="Arial" w:cs="Arial"/>
                <w:color w:val="000000"/>
                <w:sz w:val="20"/>
                <w:szCs w:val="24"/>
                <w:lang w:eastAsia="vi-VN"/>
              </w:rPr>
              <w:t>1</w:t>
            </w:r>
            <w:r w:rsidRPr="001F6504">
              <w:rPr>
                <w:rFonts w:ascii="Arial" w:eastAsia="Courier New" w:hAnsi="Arial" w:cs="Arial"/>
                <w:color w:val="000000"/>
                <w:sz w:val="20"/>
                <w:szCs w:val="24"/>
                <w:lang w:val="en-US" w:eastAsia="vi-VN"/>
              </w:rPr>
              <w:t>.000</w:t>
            </w:r>
            <w:r w:rsidRPr="001F6504">
              <w:rPr>
                <w:rFonts w:ascii="Arial" w:eastAsia="Courier New" w:hAnsi="Arial" w:cs="Arial"/>
                <w:color w:val="000000"/>
                <w:sz w:val="20"/>
                <w:szCs w:val="24"/>
                <w:lang w:eastAsia="vi-VN"/>
              </w:rPr>
              <w:t>đ/tháng</w:t>
            </w: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84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c>
          <w:tcPr>
            <w:tcW w:w="960" w:type="dxa"/>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20"/>
                <w:szCs w:val="24"/>
                <w:lang w:eastAsia="vi-VN"/>
              </w:rPr>
            </w:pPr>
          </w:p>
        </w:tc>
      </w:tr>
    </w:tbl>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r w:rsidRPr="001F6504">
        <w:rPr>
          <w:rFonts w:ascii="Arial" w:eastAsia="Courier New" w:hAnsi="Arial" w:cs="Arial"/>
          <w:i/>
          <w:color w:val="000000"/>
          <w:sz w:val="20"/>
          <w:szCs w:val="24"/>
          <w:lang w:eastAsia="vi-VN"/>
        </w:rPr>
        <w:t>Ghi chú: (1) ghi rõ năng suất lao động tính theo chỉ tiêu tổng doanh thu trừ tổng chi phí (chưa có lương) hoặc tính theo tổng sản phẩm tiêu thụ.</w:t>
      </w:r>
    </w:p>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p>
    <w:tbl>
      <w:tblPr>
        <w:tblW w:w="0" w:type="auto"/>
        <w:tblLook w:val="01E0" w:firstRow="1" w:lastRow="1" w:firstColumn="1" w:lastColumn="1" w:noHBand="0" w:noVBand="0"/>
      </w:tblPr>
      <w:tblGrid>
        <w:gridCol w:w="4428"/>
        <w:gridCol w:w="4428"/>
      </w:tblGrid>
      <w:tr w:rsidR="001F6504" w:rsidRPr="001F6504" w:rsidTr="001F6504">
        <w:tc>
          <w:tcPr>
            <w:tcW w:w="442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eastAsia="vi-VN"/>
              </w:rPr>
            </w:pPr>
            <w:r w:rsidRPr="001F6504">
              <w:rPr>
                <w:rFonts w:ascii="Arial" w:eastAsia="Times New Roman" w:hAnsi="Arial" w:cs="Arial"/>
                <w:b/>
                <w:color w:val="000000"/>
                <w:sz w:val="20"/>
                <w:szCs w:val="24"/>
                <w:lang w:eastAsia="vi-VN"/>
              </w:rPr>
              <w:br/>
              <w:t>Người lập biểu</w:t>
            </w:r>
            <w:r w:rsidRPr="001F6504">
              <w:rPr>
                <w:rFonts w:ascii="Arial" w:eastAsia="Times New Roman" w:hAnsi="Arial" w:cs="Arial"/>
                <w:color w:val="000000"/>
                <w:sz w:val="20"/>
                <w:szCs w:val="24"/>
                <w:lang w:eastAsia="vi-VN"/>
              </w:rPr>
              <w:br/>
              <w:t>(Ký và ghi rõ họ tên, chức vụ)</w:t>
            </w:r>
          </w:p>
        </w:tc>
        <w:tc>
          <w:tcPr>
            <w:tcW w:w="442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eastAsia="vi-VN"/>
              </w:rPr>
            </w:pPr>
            <w:r w:rsidRPr="001F6504">
              <w:rPr>
                <w:rFonts w:ascii="Arial" w:eastAsia="Times New Roman" w:hAnsi="Arial" w:cs="Arial"/>
                <w:i/>
                <w:color w:val="000000"/>
                <w:sz w:val="20"/>
                <w:szCs w:val="24"/>
                <w:lang w:eastAsia="vi-VN"/>
              </w:rPr>
              <w:t>……, ngày…….tháng…….năm….....</w:t>
            </w:r>
            <w:r w:rsidRPr="001F6504">
              <w:rPr>
                <w:rFonts w:ascii="Arial" w:eastAsia="Times New Roman" w:hAnsi="Arial" w:cs="Arial"/>
                <w:i/>
                <w:color w:val="000000"/>
                <w:sz w:val="20"/>
                <w:szCs w:val="24"/>
                <w:lang w:eastAsia="vi-VN"/>
              </w:rPr>
              <w:br/>
            </w:r>
            <w:r w:rsidRPr="001F6504">
              <w:rPr>
                <w:rFonts w:ascii="Arial" w:eastAsia="Times New Roman" w:hAnsi="Arial" w:cs="Arial"/>
                <w:b/>
                <w:color w:val="000000"/>
                <w:sz w:val="20"/>
                <w:szCs w:val="24"/>
                <w:lang w:eastAsia="vi-VN"/>
              </w:rPr>
              <w:t>Thủ trưởng đơn vị</w:t>
            </w:r>
            <w:r w:rsidRPr="001F6504">
              <w:rPr>
                <w:rFonts w:ascii="Arial" w:eastAsia="Times New Roman" w:hAnsi="Arial" w:cs="Arial"/>
                <w:b/>
                <w:color w:val="000000"/>
                <w:sz w:val="20"/>
                <w:szCs w:val="24"/>
                <w:lang w:eastAsia="vi-VN"/>
              </w:rPr>
              <w:br/>
            </w:r>
            <w:r w:rsidRPr="001F6504">
              <w:rPr>
                <w:rFonts w:ascii="Arial" w:eastAsia="Times New Roman" w:hAnsi="Arial" w:cs="Arial"/>
                <w:color w:val="000000"/>
                <w:sz w:val="20"/>
                <w:szCs w:val="24"/>
                <w:lang w:eastAsia="vi-VN"/>
              </w:rPr>
              <w:t>(Ký tên, đóng dấu)</w:t>
            </w:r>
          </w:p>
        </w:tc>
      </w:tr>
    </w:tbl>
    <w:p w:rsidR="001F6504" w:rsidRPr="001F6504" w:rsidRDefault="001F6504" w:rsidP="001F6504">
      <w:pPr>
        <w:widowControl w:val="0"/>
        <w:spacing w:before="120" w:after="0" w:line="240" w:lineRule="auto"/>
        <w:rPr>
          <w:rFonts w:ascii="Arial" w:eastAsia="Courier New" w:hAnsi="Arial" w:cs="Arial"/>
          <w:i/>
          <w:color w:val="000000"/>
          <w:sz w:val="20"/>
          <w:szCs w:val="24"/>
          <w:lang w:eastAsia="vi-VN"/>
        </w:rPr>
      </w:pPr>
    </w:p>
    <w:p w:rsidR="001F6504" w:rsidRPr="001F6504" w:rsidRDefault="001F6504" w:rsidP="001F6504">
      <w:pPr>
        <w:spacing w:after="0" w:line="240" w:lineRule="auto"/>
        <w:rPr>
          <w:rFonts w:ascii="Arial" w:eastAsia="Courier New" w:hAnsi="Arial" w:cs="Arial"/>
          <w:color w:val="000000"/>
          <w:sz w:val="20"/>
          <w:szCs w:val="24"/>
          <w:lang w:eastAsia="vi-VN"/>
        </w:rPr>
        <w:sectPr w:rsidR="001F6504" w:rsidRPr="001F6504">
          <w:pgSz w:w="11906" w:h="16838"/>
          <w:pgMar w:top="567" w:right="1134" w:bottom="567" w:left="1701" w:header="720" w:footer="720" w:gutter="0"/>
          <w:cols w:space="720"/>
        </w:sectPr>
      </w:pPr>
    </w:p>
    <w:p w:rsidR="001F6504" w:rsidRPr="001F6504" w:rsidRDefault="001F6504" w:rsidP="001F6504">
      <w:pPr>
        <w:widowControl w:val="0"/>
        <w:spacing w:before="120" w:after="0" w:line="240" w:lineRule="auto"/>
        <w:jc w:val="right"/>
        <w:rPr>
          <w:rFonts w:ascii="Arial" w:eastAsia="Courier New" w:hAnsi="Arial" w:cs="Arial"/>
          <w:b/>
          <w:color w:val="000000"/>
          <w:sz w:val="20"/>
          <w:szCs w:val="24"/>
          <w:lang w:eastAsia="vi-VN"/>
        </w:rPr>
      </w:pPr>
      <w:bookmarkStart w:id="42" w:name="loai_4"/>
      <w:r w:rsidRPr="001F6504">
        <w:rPr>
          <w:rFonts w:ascii="Arial" w:eastAsia="Courier New" w:hAnsi="Arial" w:cs="Arial"/>
          <w:b/>
          <w:color w:val="000000"/>
          <w:sz w:val="20"/>
          <w:szCs w:val="24"/>
          <w:lang w:eastAsia="vi-VN"/>
        </w:rPr>
        <w:lastRenderedPageBreak/>
        <w:t>Biểu mẫu số 3</w:t>
      </w:r>
      <w:bookmarkEnd w:id="42"/>
    </w:p>
    <w:p w:rsidR="001F6504" w:rsidRPr="001F6504" w:rsidRDefault="001F6504" w:rsidP="001F6504">
      <w:pPr>
        <w:widowControl w:val="0"/>
        <w:spacing w:before="120" w:after="0" w:line="240" w:lineRule="auto"/>
        <w:rPr>
          <w:rFonts w:ascii="Arial" w:eastAsia="Courier New" w:hAnsi="Arial" w:cs="Arial"/>
          <w:b/>
          <w:color w:val="000000"/>
          <w:sz w:val="20"/>
          <w:szCs w:val="24"/>
          <w:lang w:eastAsia="vi-VN"/>
        </w:rPr>
      </w:pPr>
      <w:r w:rsidRPr="001F6504">
        <w:rPr>
          <w:rFonts w:ascii="Arial" w:eastAsia="Courier New" w:hAnsi="Arial" w:cs="Arial"/>
          <w:b/>
          <w:color w:val="000000"/>
          <w:sz w:val="20"/>
          <w:szCs w:val="24"/>
          <w:lang w:eastAsia="vi-VN"/>
        </w:rPr>
        <w:t>Tên cơ quan đại diện chủ sở hữu ………………………</w:t>
      </w:r>
    </w:p>
    <w:p w:rsidR="001F6504" w:rsidRPr="001F6504" w:rsidRDefault="001F6504" w:rsidP="001F6504">
      <w:pPr>
        <w:widowControl w:val="0"/>
        <w:spacing w:before="120" w:after="0" w:line="240" w:lineRule="auto"/>
        <w:jc w:val="center"/>
        <w:rPr>
          <w:rFonts w:ascii="Arial" w:eastAsia="Courier New" w:hAnsi="Arial" w:cs="Arial"/>
          <w:b/>
          <w:color w:val="000000"/>
          <w:sz w:val="20"/>
          <w:szCs w:val="24"/>
          <w:lang w:eastAsia="vi-VN"/>
        </w:rPr>
      </w:pPr>
      <w:bookmarkStart w:id="43" w:name="loai_4_name"/>
      <w:r w:rsidRPr="001F6504">
        <w:rPr>
          <w:rFonts w:ascii="Arial" w:eastAsia="Courier New" w:hAnsi="Arial" w:cs="Arial"/>
          <w:b/>
          <w:color w:val="000000"/>
          <w:sz w:val="20"/>
          <w:szCs w:val="24"/>
          <w:lang w:eastAsia="vi-VN"/>
        </w:rPr>
        <w:t>BÁO CÁO TÌNH HÌNH THỰC HIỆN LAO ĐỘNG, TIỀN LƯƠNG, TIỀN THƯỞNG CỦA NGƯỜI LAO ĐỘNG NĂM TRƯỚC VÀ KẾ HOẠCH NĂM ………</w:t>
      </w:r>
      <w:bookmarkEnd w:id="43"/>
      <w:r w:rsidRPr="001F6504">
        <w:rPr>
          <w:rFonts w:ascii="Arial" w:eastAsia="Courier New" w:hAnsi="Arial" w:cs="Arial"/>
          <w:b/>
          <w:color w:val="000000"/>
          <w:sz w:val="20"/>
          <w:szCs w:val="24"/>
          <w:lang w:eastAsia="vi-VN"/>
        </w:rPr>
        <w:br/>
      </w:r>
      <w:r w:rsidRPr="001F6504">
        <w:rPr>
          <w:rFonts w:ascii="Arial" w:eastAsia="Courier New" w:hAnsi="Arial" w:cs="Arial"/>
          <w:i/>
          <w:color w:val="000000"/>
          <w:sz w:val="20"/>
          <w:szCs w:val="24"/>
          <w:lang w:eastAsia="vi-VN"/>
        </w:rPr>
        <w:t>(Ban hành kèm theo Thông tư số 26/2016/TT-BLĐTBXH ngày 01 tháng 9 năm 2016 của Bộ Lao động - Thương binh và Xã hội)</w:t>
      </w:r>
    </w:p>
    <w:tbl>
      <w:tblPr>
        <w:tblW w:w="12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72"/>
        <w:gridCol w:w="778"/>
        <w:gridCol w:w="526"/>
        <w:gridCol w:w="475"/>
        <w:gridCol w:w="464"/>
        <w:gridCol w:w="467"/>
        <w:gridCol w:w="467"/>
        <w:gridCol w:w="464"/>
        <w:gridCol w:w="467"/>
        <w:gridCol w:w="480"/>
        <w:gridCol w:w="477"/>
        <w:gridCol w:w="475"/>
        <w:gridCol w:w="467"/>
        <w:gridCol w:w="539"/>
        <w:gridCol w:w="477"/>
        <w:gridCol w:w="475"/>
        <w:gridCol w:w="469"/>
        <w:gridCol w:w="511"/>
        <w:gridCol w:w="545"/>
        <w:gridCol w:w="511"/>
        <w:gridCol w:w="516"/>
        <w:gridCol w:w="511"/>
        <w:gridCol w:w="519"/>
        <w:gridCol w:w="508"/>
        <w:gridCol w:w="529"/>
        <w:gridCol w:w="477"/>
      </w:tblGrid>
      <w:tr w:rsidR="001F6504" w:rsidRPr="001F6504" w:rsidTr="001F6504">
        <w:tc>
          <w:tcPr>
            <w:tcW w:w="14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S</w:t>
            </w:r>
            <w:r w:rsidRPr="001F6504">
              <w:rPr>
                <w:rFonts w:ascii="Arial" w:eastAsia="Courier New" w:hAnsi="Arial" w:cs="Arial"/>
                <w:b/>
                <w:color w:val="000000"/>
                <w:sz w:val="16"/>
                <w:szCs w:val="16"/>
                <w:lang w:eastAsia="vi-VN"/>
              </w:rPr>
              <w:t>ố</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TT</w:t>
            </w:r>
          </w:p>
        </w:tc>
        <w:tc>
          <w:tcPr>
            <w:tcW w:w="30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Tên công</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ty</w:t>
            </w:r>
          </w:p>
        </w:tc>
        <w:tc>
          <w:tcPr>
            <w:tcW w:w="1653" w:type="pct"/>
            <w:gridSpan w:val="9"/>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Chỉ tiêu sản xuất, kinh doanh</w:t>
            </w:r>
          </w:p>
        </w:tc>
        <w:tc>
          <w:tcPr>
            <w:tcW w:w="755" w:type="pct"/>
            <w:gridSpan w:val="4"/>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Lao động (người)</w:t>
            </w:r>
          </w:p>
        </w:tc>
        <w:tc>
          <w:tcPr>
            <w:tcW w:w="364" w:type="pct"/>
            <w:gridSpan w:val="2"/>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Mức tiền lương bình quân theo hợp đồng lao động (tr.đ/ tháng)</w:t>
            </w:r>
          </w:p>
        </w:tc>
        <w:tc>
          <w:tcPr>
            <w:tcW w:w="604"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Mức tiền lương bình quân (tr.đ/tháng)</w:t>
            </w:r>
          </w:p>
        </w:tc>
        <w:tc>
          <w:tcPr>
            <w:tcW w:w="596"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Quỹ tiền lương (tr.đ)</w:t>
            </w:r>
          </w:p>
        </w:tc>
        <w:tc>
          <w:tcPr>
            <w:tcW w:w="584" w:type="pct"/>
            <w:gridSpan w:val="3"/>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Quỹ khen thưởng, phúc lợi (tr.đ)</w:t>
            </w:r>
          </w:p>
        </w:tc>
      </w:tr>
      <w:tr w:rsidR="001F6504" w:rsidRPr="001F6504" w:rsidTr="001F65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565"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Tổng doanh thu (tr.đ)</w:t>
            </w:r>
          </w:p>
        </w:tc>
        <w:tc>
          <w:tcPr>
            <w:tcW w:w="539"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Lợi nhuận (tr.đ)</w:t>
            </w:r>
          </w:p>
        </w:tc>
        <w:tc>
          <w:tcPr>
            <w:tcW w:w="549" w:type="pct"/>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Tổng chi chưa có lương (tr.đ)</w:t>
            </w:r>
          </w:p>
        </w:tc>
        <w:tc>
          <w:tcPr>
            <w:tcW w:w="0" w:type="auto"/>
            <w:gridSpan w:val="4"/>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gridSpan w:val="2"/>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gridSpan w:val="3"/>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r>
      <w:tr w:rsidR="001F6504" w:rsidRPr="001F6504" w:rsidTr="001F65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20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79"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8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79"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8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5"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8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388"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 năm trước</w:t>
            </w:r>
          </w:p>
        </w:tc>
        <w:tc>
          <w:tcPr>
            <w:tcW w:w="18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83"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407"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val="en-US" w:eastAsia="vi-VN"/>
              </w:rPr>
            </w:pPr>
            <w:r w:rsidRPr="001F6504">
              <w:rPr>
                <w:rFonts w:ascii="Arial" w:eastAsia="Courier New" w:hAnsi="Arial" w:cs="Arial"/>
                <w:b/>
                <w:color w:val="000000"/>
                <w:sz w:val="16"/>
                <w:szCs w:val="16"/>
                <w:lang w:val="en-US" w:eastAsia="vi-VN"/>
              </w:rPr>
              <w:t xml:space="preserve">TH </w:t>
            </w:r>
            <w:r w:rsidRPr="001F6504">
              <w:rPr>
                <w:rFonts w:ascii="Arial" w:eastAsia="Courier New" w:hAnsi="Arial" w:cs="Arial"/>
                <w:b/>
                <w:color w:val="000000"/>
                <w:sz w:val="16"/>
                <w:szCs w:val="16"/>
                <w:lang w:eastAsia="vi-VN"/>
              </w:rPr>
              <w:t xml:space="preserve">Năm </w:t>
            </w:r>
            <w:r w:rsidRPr="001F6504">
              <w:rPr>
                <w:rFonts w:ascii="Arial" w:eastAsia="Courier New" w:hAnsi="Arial" w:cs="Arial"/>
                <w:b/>
                <w:color w:val="000000"/>
                <w:sz w:val="16"/>
                <w:szCs w:val="16"/>
                <w:lang w:val="en-US" w:eastAsia="vi-VN"/>
              </w:rPr>
              <w:t>trước</w:t>
            </w:r>
          </w:p>
        </w:tc>
        <w:tc>
          <w:tcPr>
            <w:tcW w:w="19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99"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9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20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c>
          <w:tcPr>
            <w:tcW w:w="19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val="en-US" w:eastAsia="vi-VN"/>
              </w:rPr>
              <w:t>K</w:t>
            </w:r>
            <w:r w:rsidRPr="001F6504">
              <w:rPr>
                <w:rFonts w:ascii="Arial" w:eastAsia="Courier New" w:hAnsi="Arial" w:cs="Arial"/>
                <w:b/>
                <w:color w:val="000000"/>
                <w:sz w:val="16"/>
                <w:szCs w:val="16"/>
                <w:lang w:eastAsia="vi-VN"/>
              </w:rPr>
              <w: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20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trước</w:t>
            </w:r>
          </w:p>
        </w:tc>
        <w:tc>
          <w:tcPr>
            <w:tcW w:w="18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KH</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năm</w:t>
            </w:r>
            <w:r w:rsidRPr="001F6504">
              <w:rPr>
                <w:rFonts w:ascii="Arial" w:eastAsia="Courier New" w:hAnsi="Arial" w:cs="Arial"/>
                <w:b/>
                <w:color w:val="000000"/>
                <w:sz w:val="16"/>
                <w:szCs w:val="16"/>
                <w:lang w:val="en-US" w:eastAsia="vi-VN"/>
              </w:rPr>
              <w:t xml:space="preserve"> …</w:t>
            </w:r>
          </w:p>
        </w:tc>
      </w:tr>
      <w:tr w:rsidR="001F6504" w:rsidRPr="001F6504" w:rsidTr="001F65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val="en-US"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Theo</w:t>
            </w:r>
            <w:r w:rsidRPr="001F6504">
              <w:rPr>
                <w:rFonts w:ascii="Arial" w:eastAsia="Courier New" w:hAnsi="Arial" w:cs="Arial"/>
                <w:b/>
                <w:color w:val="000000"/>
                <w:sz w:val="16"/>
                <w:szCs w:val="16"/>
                <w:lang w:val="en-US" w:eastAsia="vi-VN"/>
              </w:rPr>
              <w:t xml:space="preserve"> </w:t>
            </w:r>
            <w:r w:rsidRPr="001F6504">
              <w:rPr>
                <w:rFonts w:ascii="Arial" w:eastAsia="Courier New" w:hAnsi="Arial" w:cs="Arial"/>
                <w:b/>
                <w:color w:val="000000"/>
                <w:sz w:val="16"/>
                <w:szCs w:val="16"/>
                <w:lang w:eastAsia="vi-VN"/>
              </w:rPr>
              <w:t>KH</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Thực tế sử dụng BQ</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Theo</w:t>
            </w:r>
            <w:r w:rsidRPr="001F6504">
              <w:rPr>
                <w:rFonts w:ascii="Arial" w:eastAsia="Courier New" w:hAnsi="Arial" w:cs="Arial"/>
                <w:b/>
                <w:color w:val="000000"/>
                <w:sz w:val="16"/>
                <w:szCs w:val="16"/>
                <w:lang w:val="en-US" w:eastAsia="vi-VN"/>
              </w:rPr>
              <w:t xml:space="preserve"> lao động </w:t>
            </w:r>
            <w:r w:rsidRPr="001F6504">
              <w:rPr>
                <w:rFonts w:ascii="Arial" w:eastAsia="Courier New" w:hAnsi="Arial" w:cs="Arial"/>
                <w:b/>
                <w:color w:val="000000"/>
                <w:sz w:val="16"/>
                <w:szCs w:val="16"/>
                <w:lang w:eastAsia="vi-VN"/>
              </w:rPr>
              <w:t>KH</w:t>
            </w: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Theo LĐ thực tế sử dụng BQ</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spacing w:after="0" w:line="240" w:lineRule="auto"/>
              <w:rPr>
                <w:rFonts w:ascii="Arial" w:eastAsia="Courier New" w:hAnsi="Arial" w:cs="Arial"/>
                <w:b/>
                <w:color w:val="000000"/>
                <w:sz w:val="16"/>
                <w:szCs w:val="16"/>
                <w:lang w:eastAsia="vi-VN"/>
              </w:rPr>
            </w:pPr>
          </w:p>
        </w:tc>
      </w:tr>
      <w:tr w:rsidR="001F6504" w:rsidRPr="001F6504" w:rsidTr="001F6504">
        <w:tc>
          <w:tcPr>
            <w:tcW w:w="14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w:t>
            </w:r>
          </w:p>
        </w:tc>
        <w:tc>
          <w:tcPr>
            <w:tcW w:w="3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3</w:t>
            </w: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4</w:t>
            </w: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5</w:t>
            </w: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6</w:t>
            </w: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7</w:t>
            </w: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8</w:t>
            </w: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9</w:t>
            </w:r>
          </w:p>
        </w:tc>
        <w:tc>
          <w:tcPr>
            <w:tcW w:w="18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10</w:t>
            </w: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11</w:t>
            </w: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12</w:t>
            </w: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14</w:t>
            </w: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15</w:t>
            </w: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16</w:t>
            </w:r>
          </w:p>
        </w:tc>
        <w:tc>
          <w:tcPr>
            <w:tcW w:w="18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17</w:t>
            </w: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18</w:t>
            </w: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19</w:t>
            </w: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20</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21</w:t>
            </w: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22</w:t>
            </w:r>
          </w:p>
        </w:tc>
        <w:tc>
          <w:tcPr>
            <w:tcW w:w="2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23</w:t>
            </w:r>
          </w:p>
        </w:tc>
        <w:tc>
          <w:tcPr>
            <w:tcW w:w="19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24</w:t>
            </w: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25</w:t>
            </w: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26</w:t>
            </w:r>
          </w:p>
        </w:tc>
      </w:tr>
      <w:tr w:rsidR="001F6504" w:rsidRPr="001F6504" w:rsidTr="001F6504">
        <w:tc>
          <w:tcPr>
            <w:tcW w:w="14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1</w:t>
            </w:r>
          </w:p>
        </w:tc>
        <w:tc>
          <w:tcPr>
            <w:tcW w:w="3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Công ty A</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1"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6"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r>
      <w:tr w:rsidR="001F6504" w:rsidRPr="001F6504" w:rsidTr="001F6504">
        <w:tc>
          <w:tcPr>
            <w:tcW w:w="14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2</w:t>
            </w:r>
          </w:p>
        </w:tc>
        <w:tc>
          <w:tcPr>
            <w:tcW w:w="3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r w:rsidRPr="001F6504">
              <w:rPr>
                <w:rFonts w:ascii="Arial" w:eastAsia="Courier New" w:hAnsi="Arial" w:cs="Arial"/>
                <w:color w:val="000000"/>
                <w:sz w:val="16"/>
                <w:szCs w:val="16"/>
                <w:lang w:eastAsia="vi-VN"/>
              </w:rPr>
              <w:t>Công ty A</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1"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6"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r>
      <w:tr w:rsidR="001F6504" w:rsidRPr="001F6504" w:rsidTr="001F6504">
        <w:tc>
          <w:tcPr>
            <w:tcW w:w="14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30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1"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6"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r>
      <w:tr w:rsidR="001F6504" w:rsidRPr="001F6504" w:rsidTr="001F6504">
        <w:tc>
          <w:tcPr>
            <w:tcW w:w="443"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1F6504" w:rsidRPr="001F6504" w:rsidRDefault="001F6504" w:rsidP="001F6504">
            <w:pPr>
              <w:widowControl w:val="0"/>
              <w:spacing w:before="120" w:after="0" w:line="240" w:lineRule="auto"/>
              <w:jc w:val="center"/>
              <w:rPr>
                <w:rFonts w:ascii="Arial" w:eastAsia="Courier New" w:hAnsi="Arial" w:cs="Arial"/>
                <w:b/>
                <w:color w:val="000000"/>
                <w:sz w:val="16"/>
                <w:szCs w:val="16"/>
                <w:lang w:eastAsia="vi-VN"/>
              </w:rPr>
            </w:pPr>
            <w:r w:rsidRPr="001F6504">
              <w:rPr>
                <w:rFonts w:ascii="Arial" w:eastAsia="Courier New" w:hAnsi="Arial" w:cs="Arial"/>
                <w:b/>
                <w:color w:val="000000"/>
                <w:sz w:val="16"/>
                <w:szCs w:val="16"/>
                <w:lang w:eastAsia="vi-VN"/>
              </w:rPr>
              <w:t>Tổng cộng</w:t>
            </w:r>
          </w:p>
        </w:tc>
        <w:tc>
          <w:tcPr>
            <w:tcW w:w="20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7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3"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1"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1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7"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0"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96"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20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c>
          <w:tcPr>
            <w:tcW w:w="184" w:type="pct"/>
            <w:tcBorders>
              <w:top w:val="single" w:sz="2" w:space="0" w:color="auto"/>
              <w:left w:val="single" w:sz="2" w:space="0" w:color="auto"/>
              <w:bottom w:val="single" w:sz="2" w:space="0" w:color="auto"/>
              <w:right w:val="single" w:sz="2" w:space="0" w:color="auto"/>
            </w:tcBorders>
            <w:shd w:val="clear" w:color="auto" w:fill="FFFFFF"/>
            <w:vAlign w:val="center"/>
          </w:tcPr>
          <w:p w:rsidR="001F6504" w:rsidRPr="001F6504" w:rsidRDefault="001F6504" w:rsidP="001F6504">
            <w:pPr>
              <w:widowControl w:val="0"/>
              <w:spacing w:before="120" w:after="0" w:line="240" w:lineRule="auto"/>
              <w:jc w:val="center"/>
              <w:rPr>
                <w:rFonts w:ascii="Arial" w:eastAsia="Courier New" w:hAnsi="Arial" w:cs="Arial"/>
                <w:color w:val="000000"/>
                <w:sz w:val="16"/>
                <w:szCs w:val="16"/>
                <w:lang w:eastAsia="vi-VN"/>
              </w:rPr>
            </w:pPr>
          </w:p>
        </w:tc>
      </w:tr>
    </w:tbl>
    <w:p w:rsidR="001F6504" w:rsidRPr="001F6504" w:rsidRDefault="001F6504" w:rsidP="001F6504">
      <w:pPr>
        <w:widowControl w:val="0"/>
        <w:spacing w:before="120" w:after="0" w:line="240" w:lineRule="auto"/>
        <w:rPr>
          <w:rFonts w:ascii="Arial" w:eastAsia="Courier New" w:hAnsi="Arial" w:cs="Arial"/>
          <w:b/>
          <w:i/>
          <w:color w:val="000000"/>
          <w:sz w:val="20"/>
          <w:szCs w:val="24"/>
          <w:lang w:val="en-US" w:eastAsia="vi-VN"/>
        </w:rPr>
      </w:pPr>
    </w:p>
    <w:tbl>
      <w:tblPr>
        <w:tblW w:w="0" w:type="auto"/>
        <w:tblLook w:val="01E0" w:firstRow="1" w:lastRow="1" w:firstColumn="1" w:lastColumn="1" w:noHBand="0" w:noVBand="0"/>
      </w:tblPr>
      <w:tblGrid>
        <w:gridCol w:w="4050"/>
        <w:gridCol w:w="4976"/>
      </w:tblGrid>
      <w:tr w:rsidR="001F6504" w:rsidRPr="001F6504" w:rsidTr="001F6504">
        <w:tc>
          <w:tcPr>
            <w:tcW w:w="658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val="en-US" w:eastAsia="vi-VN"/>
              </w:rPr>
            </w:pPr>
            <w:r w:rsidRPr="001F6504">
              <w:rPr>
                <w:rFonts w:ascii="Arial" w:eastAsia="Times New Roman" w:hAnsi="Arial" w:cs="Arial"/>
                <w:b/>
                <w:color w:val="000000"/>
                <w:sz w:val="20"/>
                <w:szCs w:val="24"/>
                <w:lang w:val="en-US" w:eastAsia="vi-VN"/>
              </w:rPr>
              <w:br/>
            </w:r>
            <w:r w:rsidRPr="001F6504">
              <w:rPr>
                <w:rFonts w:ascii="Arial" w:eastAsia="Times New Roman" w:hAnsi="Arial" w:cs="Arial"/>
                <w:b/>
                <w:color w:val="000000"/>
                <w:sz w:val="20"/>
                <w:szCs w:val="24"/>
                <w:lang w:eastAsia="vi-VN"/>
              </w:rPr>
              <w:t>Người lập biểu</w:t>
            </w:r>
            <w:r w:rsidRPr="001F6504">
              <w:rPr>
                <w:rFonts w:ascii="Arial" w:eastAsia="Times New Roman" w:hAnsi="Arial" w:cs="Arial"/>
                <w:color w:val="000000"/>
                <w:sz w:val="20"/>
                <w:szCs w:val="24"/>
                <w:lang w:val="en-US" w:eastAsia="vi-VN"/>
              </w:rPr>
              <w:br/>
            </w:r>
            <w:r w:rsidRPr="001F6504">
              <w:rPr>
                <w:rFonts w:ascii="Arial" w:eastAsia="Times New Roman" w:hAnsi="Arial" w:cs="Arial"/>
                <w:color w:val="000000"/>
                <w:sz w:val="20"/>
                <w:szCs w:val="24"/>
                <w:lang w:eastAsia="vi-VN"/>
              </w:rPr>
              <w:t>(Ký và ghi rõ họ tên, chức vụ)</w:t>
            </w:r>
          </w:p>
        </w:tc>
        <w:tc>
          <w:tcPr>
            <w:tcW w:w="6588" w:type="dxa"/>
            <w:hideMark/>
          </w:tcPr>
          <w:p w:rsidR="001F6504" w:rsidRPr="001F6504" w:rsidRDefault="001F6504" w:rsidP="001F6504">
            <w:pPr>
              <w:widowControl w:val="0"/>
              <w:spacing w:before="120" w:after="0" w:line="240" w:lineRule="auto"/>
              <w:jc w:val="center"/>
              <w:rPr>
                <w:rFonts w:ascii="Arial" w:eastAsia="Times New Roman" w:hAnsi="Arial" w:cs="Arial"/>
                <w:i/>
                <w:color w:val="000000"/>
                <w:sz w:val="20"/>
                <w:szCs w:val="24"/>
                <w:lang w:val="en-US" w:eastAsia="vi-VN"/>
              </w:rPr>
            </w:pPr>
            <w:r w:rsidRPr="001F6504">
              <w:rPr>
                <w:rFonts w:ascii="Arial" w:eastAsia="Times New Roman" w:hAnsi="Arial" w:cs="Arial"/>
                <w:i/>
                <w:color w:val="000000"/>
                <w:sz w:val="20"/>
                <w:szCs w:val="24"/>
                <w:lang w:val="en-US" w:eastAsia="vi-VN"/>
              </w:rPr>
              <w:t>……, ngày…….tháng…….năm….....</w:t>
            </w:r>
            <w:r w:rsidRPr="001F6504">
              <w:rPr>
                <w:rFonts w:ascii="Arial" w:eastAsia="Times New Roman" w:hAnsi="Arial" w:cs="Arial"/>
                <w:i/>
                <w:color w:val="000000"/>
                <w:sz w:val="20"/>
                <w:szCs w:val="24"/>
                <w:lang w:val="en-US" w:eastAsia="vi-VN"/>
              </w:rPr>
              <w:br/>
            </w:r>
            <w:r w:rsidRPr="001F6504">
              <w:rPr>
                <w:rFonts w:ascii="Arial" w:eastAsia="Times New Roman" w:hAnsi="Arial" w:cs="Arial"/>
                <w:b/>
                <w:color w:val="000000"/>
                <w:sz w:val="20"/>
                <w:szCs w:val="24"/>
                <w:lang w:val="en-US" w:eastAsia="vi-VN"/>
              </w:rPr>
              <w:t>Thủ trưởng đơn vị</w:t>
            </w:r>
            <w:r w:rsidRPr="001F6504">
              <w:rPr>
                <w:rFonts w:ascii="Arial" w:eastAsia="Times New Roman" w:hAnsi="Arial" w:cs="Arial"/>
                <w:b/>
                <w:color w:val="000000"/>
                <w:sz w:val="20"/>
                <w:szCs w:val="24"/>
                <w:lang w:val="en-US" w:eastAsia="vi-VN"/>
              </w:rPr>
              <w:br/>
            </w:r>
            <w:r w:rsidRPr="001F6504">
              <w:rPr>
                <w:rFonts w:ascii="Arial" w:eastAsia="Times New Roman" w:hAnsi="Arial" w:cs="Arial"/>
                <w:color w:val="000000"/>
                <w:sz w:val="20"/>
                <w:szCs w:val="24"/>
                <w:lang w:eastAsia="vi-VN"/>
              </w:rPr>
              <w:t>(</w:t>
            </w:r>
            <w:r w:rsidRPr="001F6504">
              <w:rPr>
                <w:rFonts w:ascii="Arial" w:eastAsia="Times New Roman" w:hAnsi="Arial" w:cs="Arial"/>
                <w:color w:val="000000"/>
                <w:sz w:val="20"/>
                <w:szCs w:val="24"/>
                <w:lang w:val="en-US" w:eastAsia="vi-VN"/>
              </w:rPr>
              <w:t>Ký tên, đóng dấu</w:t>
            </w:r>
            <w:r w:rsidRPr="001F6504">
              <w:rPr>
                <w:rFonts w:ascii="Arial" w:eastAsia="Times New Roman" w:hAnsi="Arial" w:cs="Arial"/>
                <w:color w:val="000000"/>
                <w:sz w:val="20"/>
                <w:szCs w:val="24"/>
                <w:lang w:eastAsia="vi-VN"/>
              </w:rPr>
              <w:t>)</w:t>
            </w:r>
          </w:p>
        </w:tc>
      </w:tr>
    </w:tbl>
    <w:p w:rsidR="001F6504" w:rsidRPr="001F6504" w:rsidRDefault="001F6504" w:rsidP="001F6504">
      <w:pPr>
        <w:widowControl w:val="0"/>
        <w:spacing w:before="120" w:after="0" w:line="240" w:lineRule="auto"/>
        <w:rPr>
          <w:rFonts w:ascii="Arial" w:eastAsia="Courier New" w:hAnsi="Arial" w:cs="Arial"/>
          <w:b/>
          <w:color w:val="000000"/>
          <w:sz w:val="20"/>
          <w:szCs w:val="24"/>
          <w:lang w:val="en-US" w:eastAsia="vi-VN"/>
        </w:rPr>
      </w:pPr>
    </w:p>
    <w:p w:rsidR="00F1132A" w:rsidRPr="001F6504" w:rsidRDefault="00F1132A" w:rsidP="001F6504">
      <w:pPr>
        <w:rPr>
          <w:lang w:val="en-US"/>
        </w:rPr>
      </w:pPr>
      <w:bookmarkStart w:id="44" w:name="_GoBack"/>
      <w:bookmarkEnd w:id="44"/>
    </w:p>
    <w:sectPr w:rsidR="00F1132A" w:rsidRPr="001F6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1F6504"/>
    <w:rsid w:val="003E75E4"/>
    <w:rsid w:val="00512F5D"/>
    <w:rsid w:val="005A58F7"/>
    <w:rsid w:val="006C327E"/>
    <w:rsid w:val="008C50A6"/>
    <w:rsid w:val="00911C4C"/>
    <w:rsid w:val="009B021C"/>
    <w:rsid w:val="00AE6F90"/>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11325C"/>
    <w:rPr>
      <w:b/>
      <w:bCs/>
      <w:spacing w:val="-2"/>
      <w:sz w:val="21"/>
      <w:szCs w:val="21"/>
      <w:shd w:val="clear" w:color="auto" w:fill="FFFFFF"/>
    </w:rPr>
  </w:style>
  <w:style w:type="paragraph" w:customStyle="1" w:styleId="Bodytext210">
    <w:name w:val="Body text (21)"/>
    <w:basedOn w:val="Normal"/>
    <w:link w:val="Bodytext21"/>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Body text + David"/>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Heading #1 + Arial,4.5 pt,Body text + 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Body text + 15 pt"/>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Body text + 9 pt5,Body text (12) + 12.5 pt,Body text + 7 pt,Body text (12) + Times New Roman1,11 pt1"/>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Spacing 1 pt3"/>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Heading #2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Body text (4) + 10.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Body text + Impac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Body text (8) + 10 pt"/>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Body text + 9 pt3,Body text (17) + 12.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Body text (13) + 11.5 pt"/>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Body text (17) + 11.5 pt1,Not Bold5"/>
    <w:basedOn w:val="Tableofcontents"/>
    <w:rsid w:val="0011325C"/>
    <w:rPr>
      <w:i/>
      <w:iCs/>
      <w:spacing w:val="2"/>
      <w:sz w:val="22"/>
      <w:shd w:val="clear" w:color="auto" w:fill="FFFFFF"/>
    </w:rPr>
  </w:style>
  <w:style w:type="character" w:customStyle="1" w:styleId="Bodytext6pt">
    <w:name w:val="Body text + 6 pt"/>
    <w:aliases w:val="Spacing 0 pt14,Body text + 9.5 pt3,Body text (14) + 11.5 pt"/>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Heading #2 + 5.5 pt,Body text + 9 pt4"/>
    <w:basedOn w:val="Bodytext2"/>
    <w:rsid w:val="0011325C"/>
    <w:rPr>
      <w:i/>
      <w:iCs/>
      <w:spacing w:val="1"/>
      <w:sz w:val="22"/>
      <w:shd w:val="clear" w:color="auto" w:fill="FFFFFF"/>
    </w:rPr>
  </w:style>
  <w:style w:type="character" w:customStyle="1" w:styleId="Heading64pt">
    <w:name w:val="Heading #6 + 4 pt"/>
    <w:aliases w:val="Spacing 0 pt12,Body text (8) + 9.5 pt,Body text (18) + Not Bold,Body text (18) + 11.5 pt1,Not Bold3"/>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Body text + 10.5 pt2,Body text (18) + Century Goth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Table caption (3) + Bold,Body text + 8.5 pt1"/>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Body text (20) + Not Italic,Body text (4) + Not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Body text (21) + Not Bold"/>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Body text + 9.5 pt1"/>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Bold,Body text (17) + Bold"/>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Body text (17) + Not Bold,Body text (2) + FrankRuehl,Body text + 7 pt1"/>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aliases w:val="Not Bold4,Spacing 1 pt1"/>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Body text (12) + Times New Roman"/>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Heading12">
    <w:name w:val="Heading #1 (2)_"/>
    <w:basedOn w:val="DefaultParagraphFont"/>
    <w:link w:val="Heading120"/>
    <w:locked/>
    <w:rsid w:val="001F6504"/>
    <w:rPr>
      <w:rFonts w:cs="Times New Roman"/>
      <w:spacing w:val="6"/>
      <w:sz w:val="23"/>
      <w:szCs w:val="23"/>
      <w:shd w:val="clear" w:color="auto" w:fill="FFFFFF"/>
    </w:rPr>
  </w:style>
  <w:style w:type="paragraph" w:customStyle="1" w:styleId="Heading120">
    <w:name w:val="Heading #1 (2)"/>
    <w:basedOn w:val="Normal"/>
    <w:link w:val="Heading12"/>
    <w:rsid w:val="001F6504"/>
    <w:pPr>
      <w:widowControl w:val="0"/>
      <w:shd w:val="clear" w:color="auto" w:fill="FFFFFF"/>
      <w:spacing w:before="60" w:after="300" w:line="240" w:lineRule="atLeast"/>
      <w:outlineLvl w:val="0"/>
    </w:pPr>
    <w:rPr>
      <w:rFonts w:cs="Times New Roman"/>
      <w:spacing w:val="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12168499">
      <w:bodyDiv w:val="1"/>
      <w:marLeft w:val="0"/>
      <w:marRight w:val="0"/>
      <w:marTop w:val="0"/>
      <w:marBottom w:val="0"/>
      <w:divBdr>
        <w:top w:val="none" w:sz="0" w:space="0" w:color="auto"/>
        <w:left w:val="none" w:sz="0" w:space="0" w:color="auto"/>
        <w:bottom w:val="none" w:sz="0" w:space="0" w:color="auto"/>
        <w:right w:val="none" w:sz="0" w:space="0" w:color="auto"/>
      </w:divBdr>
    </w:div>
    <w:div w:id="45194172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635257293">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555121459">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2017-11-18T23:18:00Z</dcterms:created>
  <dcterms:modified xsi:type="dcterms:W3CDTF">2017-11-18T23:18:00Z</dcterms:modified>
</cp:coreProperties>
</file>